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578F6" w14:textId="1947528F" w:rsidR="003C346D" w:rsidRPr="00592712" w:rsidRDefault="00E45289" w:rsidP="003C346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2ED24768" wp14:editId="540A2A4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6755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w:t>
      </w:r>
      <w:r w:rsidR="00D507E5">
        <w:rPr>
          <w:b/>
          <w:lang w:eastAsia="zh-CN"/>
        </w:rPr>
        <w:t>5</w:t>
      </w:r>
      <w:r w:rsidR="003C346D" w:rsidRPr="00592712">
        <w:rPr>
          <w:b/>
        </w:rPr>
        <w:tab/>
        <w:t>R1</w:t>
      </w:r>
      <w:r w:rsidR="00395E66" w:rsidRPr="00592712">
        <w:rPr>
          <w:b/>
          <w:kern w:val="2"/>
          <w:lang w:eastAsia="zh-CN"/>
        </w:rPr>
        <w:t>-</w:t>
      </w:r>
      <w:r w:rsidR="00971331" w:rsidRPr="00592712">
        <w:rPr>
          <w:b/>
          <w:kern w:val="2"/>
          <w:lang w:eastAsia="zh-CN"/>
        </w:rPr>
        <w:t>1</w:t>
      </w:r>
      <w:r w:rsidR="00CB50C9">
        <w:rPr>
          <w:b/>
          <w:kern w:val="2"/>
          <w:lang w:eastAsia="zh-CN"/>
        </w:rPr>
        <w:t>6</w:t>
      </w:r>
      <w:r w:rsidR="00D507E5">
        <w:rPr>
          <w:b/>
          <w:kern w:val="2"/>
          <w:lang w:eastAsia="zh-CN"/>
        </w:rPr>
        <w:t>4588</w:t>
      </w:r>
      <w:bookmarkStart w:id="0" w:name="_GoBack"/>
      <w:bookmarkEnd w:id="0"/>
    </w:p>
    <w:p w14:paraId="1E2E1BE2" w14:textId="35611B43" w:rsidR="003C346D" w:rsidRPr="0052396B" w:rsidRDefault="00D507E5" w:rsidP="003C346D">
      <w:pPr>
        <w:jc w:val="left"/>
        <w:rPr>
          <w:b/>
          <w:bCs/>
        </w:rPr>
      </w:pPr>
      <w:r>
        <w:rPr>
          <w:b/>
          <w:kern w:val="2"/>
          <w:lang w:eastAsia="zh-CN"/>
        </w:rPr>
        <w:t>Nanjing</w:t>
      </w:r>
      <w:r w:rsidR="00A13A57" w:rsidRPr="0052396B">
        <w:rPr>
          <w:b/>
          <w:kern w:val="2"/>
          <w:lang w:eastAsia="zh-CN"/>
        </w:rPr>
        <w:t xml:space="preserve">, </w:t>
      </w:r>
      <w:r>
        <w:rPr>
          <w:b/>
          <w:kern w:val="2"/>
          <w:lang w:eastAsia="zh-CN"/>
        </w:rPr>
        <w:t>China</w:t>
      </w:r>
      <w:r w:rsidR="009B57B6">
        <w:rPr>
          <w:b/>
          <w:kern w:val="2"/>
          <w:lang w:eastAsia="zh-CN"/>
        </w:rPr>
        <w:t xml:space="preserve">, </w:t>
      </w:r>
      <w:r>
        <w:rPr>
          <w:b/>
          <w:kern w:val="2"/>
          <w:lang w:eastAsia="zh-CN"/>
        </w:rPr>
        <w:t>23</w:t>
      </w:r>
      <w:r w:rsidR="009B57B6">
        <w:rPr>
          <w:b/>
          <w:kern w:val="2"/>
          <w:lang w:eastAsia="zh-CN"/>
        </w:rPr>
        <w:t xml:space="preserve">th - </w:t>
      </w:r>
      <w:r>
        <w:rPr>
          <w:b/>
          <w:kern w:val="2"/>
          <w:lang w:eastAsia="zh-CN"/>
        </w:rPr>
        <w:t>27</w:t>
      </w:r>
      <w:r w:rsidR="00527B48" w:rsidRPr="00527B48">
        <w:rPr>
          <w:b/>
          <w:kern w:val="2"/>
          <w:lang w:eastAsia="zh-CN"/>
        </w:rPr>
        <w:t xml:space="preserve">th </w:t>
      </w:r>
      <w:r>
        <w:rPr>
          <w:b/>
          <w:kern w:val="2"/>
          <w:lang w:eastAsia="zh-CN"/>
        </w:rPr>
        <w:t>May, 2016</w:t>
      </w:r>
    </w:p>
    <w:p w14:paraId="69F06E84" w14:textId="77777777" w:rsidR="003C346D" w:rsidRPr="0052396B" w:rsidRDefault="003C346D" w:rsidP="00771021">
      <w:pPr>
        <w:pBdr>
          <w:top w:val="single" w:sz="4" w:space="0" w:color="auto"/>
        </w:pBdr>
        <w:spacing w:after="0"/>
        <w:jc w:val="left"/>
        <w:rPr>
          <w:b/>
          <w:bCs/>
          <w:sz w:val="16"/>
          <w:szCs w:val="16"/>
        </w:rPr>
      </w:pPr>
    </w:p>
    <w:p w14:paraId="47CC9E63" w14:textId="261075C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D507E5">
        <w:rPr>
          <w:b/>
        </w:rPr>
        <w:t>7.1.3.1</w:t>
      </w:r>
    </w:p>
    <w:p w14:paraId="0FE50D0A"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13200A3" w14:textId="00123909" w:rsidR="003C346D" w:rsidRPr="00447E0C" w:rsidRDefault="003C346D" w:rsidP="003C346D">
      <w:pPr>
        <w:spacing w:after="60"/>
        <w:ind w:left="1555" w:hanging="1555"/>
        <w:jc w:val="left"/>
        <w:rPr>
          <w:b/>
          <w:lang w:eastAsia="zh-CN"/>
        </w:rPr>
      </w:pPr>
      <w:r w:rsidRPr="00447E0C">
        <w:rPr>
          <w:b/>
        </w:rPr>
        <w:t>Title:</w:t>
      </w:r>
      <w:r w:rsidRPr="00447E0C">
        <w:rPr>
          <w:b/>
        </w:rPr>
        <w:tab/>
      </w:r>
      <w:r w:rsidR="00D507E5" w:rsidRPr="00D507E5">
        <w:rPr>
          <w:b/>
        </w:rPr>
        <w:t>Initial LLS evaluation results of NR waveforms under case 1a/1b/2</w:t>
      </w:r>
    </w:p>
    <w:p w14:paraId="564F5C68" w14:textId="3D3DA8AE"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p>
    <w:p w14:paraId="3D98F0E6" w14:textId="77777777" w:rsidR="009C0564" w:rsidRPr="00447E0C" w:rsidRDefault="009C0564" w:rsidP="00E51A78">
      <w:pPr>
        <w:pBdr>
          <w:bottom w:val="single" w:sz="4" w:space="1" w:color="auto"/>
        </w:pBdr>
        <w:spacing w:after="0"/>
        <w:jc w:val="left"/>
        <w:rPr>
          <w:b/>
          <w:sz w:val="16"/>
          <w:szCs w:val="16"/>
        </w:rPr>
      </w:pPr>
    </w:p>
    <w:p w14:paraId="2F5E8FB5" w14:textId="77777777" w:rsidR="00B552AD" w:rsidRDefault="00B552AD" w:rsidP="00F17A45">
      <w:pPr>
        <w:pStyle w:val="1"/>
        <w:rPr>
          <w:lang w:eastAsia="zh-CN"/>
        </w:rPr>
      </w:pPr>
      <w:r>
        <w:rPr>
          <w:lang w:eastAsia="zh-CN"/>
        </w:rPr>
        <w:t>Introduction</w:t>
      </w:r>
    </w:p>
    <w:p w14:paraId="59BBD8A9" w14:textId="77777777" w:rsidR="00B15D22" w:rsidRDefault="00B15D22" w:rsidP="00F05A1B">
      <w:pPr>
        <w:widowControl w:val="0"/>
        <w:spacing w:before="120"/>
        <w:rPr>
          <w:lang w:eastAsia="ja-JP"/>
        </w:rPr>
      </w:pPr>
      <w:r>
        <w:rPr>
          <w:lang w:eastAsia="ja-JP"/>
        </w:rPr>
        <w:t xml:space="preserve">At the RAN#71 meeting, </w:t>
      </w:r>
      <w:r w:rsidR="002819CE">
        <w:rPr>
          <w:lang w:eastAsia="ja-JP"/>
        </w:rPr>
        <w:t>the new</w:t>
      </w:r>
      <w:r>
        <w:rPr>
          <w:lang w:eastAsia="ja-JP"/>
        </w:rPr>
        <w:t xml:space="preserve"> SI </w:t>
      </w:r>
      <w:r w:rsidR="002819CE">
        <w:rPr>
          <w:lang w:eastAsia="ja-JP"/>
        </w:rPr>
        <w:t xml:space="preserve">of </w:t>
      </w:r>
      <w:r>
        <w:rPr>
          <w:lang w:eastAsia="ja-JP"/>
        </w:rPr>
        <w:t xml:space="preserve"> “Study on NR New Radio Access Technology” [1] was approved with </w:t>
      </w:r>
      <w:r w:rsidRPr="00115EF7">
        <w:rPr>
          <w:i/>
          <w:lang w:eastAsia="ja-JP"/>
        </w:rPr>
        <w:t>fundamental physical layer signal structure for new RAT</w:t>
      </w:r>
      <w:r>
        <w:rPr>
          <w:lang w:eastAsia="ja-JP"/>
        </w:rPr>
        <w:t xml:space="preserve"> as one of the targeting areas, including</w:t>
      </w:r>
    </w:p>
    <w:p w14:paraId="1673B74B" w14:textId="77777777" w:rsidR="00B15D22" w:rsidRPr="00115EF7" w:rsidRDefault="00B15D22" w:rsidP="00F05A1B">
      <w:pPr>
        <w:pStyle w:val="af"/>
        <w:widowControl w:val="0"/>
        <w:numPr>
          <w:ilvl w:val="0"/>
          <w:numId w:val="14"/>
        </w:numPr>
        <w:spacing w:before="120"/>
        <w:ind w:firstLineChars="0"/>
        <w:rPr>
          <w:i/>
          <w:lang w:eastAsia="ja-JP"/>
        </w:rPr>
      </w:pPr>
      <w:r w:rsidRPr="00115EF7">
        <w:rPr>
          <w:i/>
          <w:lang w:eastAsia="ja-JP"/>
        </w:rPr>
        <w:t>Waveform based on OFDM, with potential support of non-orthogonal waveform and multiple access</w:t>
      </w:r>
    </w:p>
    <w:p w14:paraId="704B814C" w14:textId="77777777" w:rsidR="00B15D22" w:rsidRPr="00115EF7" w:rsidRDefault="00B15D22" w:rsidP="00F05A1B">
      <w:pPr>
        <w:pStyle w:val="af"/>
        <w:widowControl w:val="0"/>
        <w:numPr>
          <w:ilvl w:val="1"/>
          <w:numId w:val="14"/>
        </w:numPr>
        <w:spacing w:before="120"/>
        <w:ind w:firstLineChars="0"/>
        <w:rPr>
          <w:i/>
          <w:lang w:eastAsia="ja-JP"/>
        </w:rPr>
      </w:pPr>
      <w:r w:rsidRPr="00115EF7">
        <w:rPr>
          <w:i/>
          <w:lang w:eastAsia="ja-JP"/>
        </w:rPr>
        <w:t>FFS: other waveforms if they demonstrate justifiable gain</w:t>
      </w:r>
    </w:p>
    <w:p w14:paraId="3AD1D6CA" w14:textId="2601BAC8" w:rsidR="00B7181D" w:rsidRDefault="00BC2C70" w:rsidP="00F05A1B">
      <w:pPr>
        <w:pBdr>
          <w:bottom w:val="single" w:sz="12" w:space="1" w:color="auto"/>
        </w:pBdr>
        <w:spacing w:before="120"/>
        <w:rPr>
          <w:lang w:eastAsia="zh-CN"/>
        </w:rPr>
      </w:pPr>
      <w:r>
        <w:rPr>
          <w:lang w:eastAsia="zh-CN"/>
        </w:rPr>
        <w:t xml:space="preserve">Waveform evaluation assumptions have reached </w:t>
      </w:r>
      <w:r w:rsidR="00221F72">
        <w:rPr>
          <w:lang w:eastAsia="zh-CN"/>
        </w:rPr>
        <w:t xml:space="preserve">some </w:t>
      </w:r>
      <w:r>
        <w:rPr>
          <w:lang w:eastAsia="zh-CN"/>
        </w:rPr>
        <w:t>consensus on</w:t>
      </w:r>
      <w:r w:rsidR="00221F72">
        <w:rPr>
          <w:lang w:eastAsia="zh-CN"/>
        </w:rPr>
        <w:t xml:space="preserve"> evaluation method, evaluation cases, metrics and parameters. </w:t>
      </w:r>
    </w:p>
    <w:p w14:paraId="7330FBF6" w14:textId="2B6753CA" w:rsidR="00240A70" w:rsidRDefault="00240A70" w:rsidP="00F05A1B">
      <w:pPr>
        <w:pBdr>
          <w:bottom w:val="single" w:sz="12" w:space="1" w:color="auto"/>
        </w:pBdr>
        <w:spacing w:before="120"/>
        <w:rPr>
          <w:lang w:eastAsia="zh-CN"/>
        </w:rPr>
      </w:pPr>
      <w:r>
        <w:rPr>
          <w:rFonts w:hint="eastAsia"/>
          <w:lang w:eastAsia="zh-CN"/>
        </w:rPr>
        <w:t xml:space="preserve">In this contribution, we provide </w:t>
      </w:r>
      <w:r>
        <w:rPr>
          <w:lang w:eastAsia="zh-CN"/>
        </w:rPr>
        <w:t xml:space="preserve">the link level simulation results </w:t>
      </w:r>
      <w:r w:rsidR="007053C9">
        <w:rPr>
          <w:lang w:eastAsia="zh-CN"/>
        </w:rPr>
        <w:t xml:space="preserve">on </w:t>
      </w:r>
      <w:r w:rsidR="00631A81">
        <w:rPr>
          <w:lang w:eastAsia="zh-CN"/>
        </w:rPr>
        <w:t>CP-</w:t>
      </w:r>
      <w:r w:rsidR="007053C9">
        <w:rPr>
          <w:lang w:eastAsia="zh-CN"/>
        </w:rPr>
        <w:t xml:space="preserve">OFDM and FBMC </w:t>
      </w:r>
      <w:r w:rsidR="000842D8">
        <w:rPr>
          <w:lang w:eastAsia="zh-CN"/>
        </w:rPr>
        <w:t>under</w:t>
      </w:r>
      <w:r w:rsidR="00236B7C">
        <w:rPr>
          <w:lang w:eastAsia="zh-CN"/>
        </w:rPr>
        <w:t xml:space="preserve"> </w:t>
      </w:r>
      <w:r>
        <w:rPr>
          <w:lang w:eastAsia="zh-CN"/>
        </w:rPr>
        <w:t>case 1a/1b/2, with BLER</w:t>
      </w:r>
      <w:r w:rsidR="000318C3">
        <w:rPr>
          <w:lang w:eastAsia="zh-CN"/>
        </w:rPr>
        <w:t>-vs-SNR as the metric. Due to the time limitation, not all parameter combinations are visited.</w:t>
      </w:r>
    </w:p>
    <w:p w14:paraId="393F0C6C" w14:textId="77777777" w:rsidR="00240A70" w:rsidRPr="00B15D22" w:rsidRDefault="00240A70" w:rsidP="00F05A1B">
      <w:pPr>
        <w:pBdr>
          <w:bottom w:val="single" w:sz="12" w:space="1" w:color="auto"/>
        </w:pBdr>
        <w:spacing w:before="120"/>
        <w:rPr>
          <w:lang w:eastAsia="zh-CN"/>
        </w:rPr>
      </w:pPr>
    </w:p>
    <w:p w14:paraId="1F29D85B" w14:textId="36062AA6" w:rsidR="00084065" w:rsidRDefault="007D7A19" w:rsidP="00B15D22">
      <w:pPr>
        <w:pStyle w:val="1"/>
        <w:rPr>
          <w:lang w:eastAsia="zh-CN"/>
        </w:rPr>
      </w:pPr>
      <w:r>
        <w:rPr>
          <w:lang w:eastAsia="zh-CN"/>
        </w:rPr>
        <w:t xml:space="preserve">Case 1a </w:t>
      </w:r>
      <w:r w:rsidR="000842D8">
        <w:rPr>
          <w:lang w:eastAsia="zh-CN"/>
        </w:rPr>
        <w:t>S</w:t>
      </w:r>
      <w:r>
        <w:rPr>
          <w:lang w:eastAsia="zh-CN"/>
        </w:rPr>
        <w:t>imulation results</w:t>
      </w:r>
      <w:r w:rsidR="000842D8">
        <w:rPr>
          <w:lang w:eastAsia="zh-CN"/>
        </w:rPr>
        <w:t xml:space="preserve"> </w:t>
      </w:r>
    </w:p>
    <w:p w14:paraId="27FE109D" w14:textId="5901CBDF" w:rsidR="00C325F0" w:rsidRPr="00C325F0" w:rsidRDefault="00C325F0" w:rsidP="00C325F0">
      <w:pPr>
        <w:rPr>
          <w:lang w:eastAsia="zh-CN"/>
        </w:rPr>
      </w:pPr>
      <w:r>
        <w:rPr>
          <w:lang w:eastAsia="zh-CN"/>
        </w:rPr>
        <w:fldChar w:fldCharType="begin"/>
      </w:r>
      <w:r>
        <w:rPr>
          <w:lang w:eastAsia="zh-CN"/>
        </w:rPr>
        <w:instrText xml:space="preserve"> </w:instrText>
      </w:r>
      <w:r>
        <w:rPr>
          <w:rFonts w:hint="eastAsia"/>
          <w:lang w:eastAsia="zh-CN"/>
        </w:rPr>
        <w:instrText>REF _Ref450842719 \h</w:instrText>
      </w:r>
      <w:r>
        <w:rPr>
          <w:lang w:eastAsia="zh-CN"/>
        </w:rPr>
        <w:instrText xml:space="preserve">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BLER-SNR</w:t>
      </w:r>
      <w:r w:rsidR="007D08E6">
        <w:rPr>
          <w:lang w:eastAsia="zh-CN"/>
        </w:rPr>
        <w:t xml:space="preserve"> curve</w:t>
      </w:r>
      <w:r w:rsidR="005C2700">
        <w:rPr>
          <w:lang w:eastAsia="zh-CN"/>
        </w:rPr>
        <w:t>s</w:t>
      </w:r>
      <w:r>
        <w:rPr>
          <w:lang w:eastAsia="zh-CN"/>
        </w:rPr>
        <w:t xml:space="preserve"> </w:t>
      </w:r>
      <w:r w:rsidR="005C2700">
        <w:rPr>
          <w:lang w:eastAsia="zh-CN"/>
        </w:rPr>
        <w:t xml:space="preserve">under case 1a </w:t>
      </w:r>
      <w:r>
        <w:rPr>
          <w:lang w:eastAsia="zh-CN"/>
        </w:rPr>
        <w:t xml:space="preserve">for </w:t>
      </w:r>
      <w:r w:rsidR="00ED57D7">
        <w:rPr>
          <w:lang w:eastAsia="zh-CN"/>
        </w:rPr>
        <w:t>CP-</w:t>
      </w:r>
      <w:r>
        <w:rPr>
          <w:lang w:eastAsia="zh-CN"/>
        </w:rPr>
        <w:t>OFDM and FBMC</w:t>
      </w:r>
      <w:r w:rsidR="005C2700">
        <w:rPr>
          <w:lang w:eastAsia="zh-CN"/>
        </w:rPr>
        <w:t>, respectively</w:t>
      </w:r>
      <w:r>
        <w:rPr>
          <w:lang w:eastAsia="zh-CN"/>
        </w:rPr>
        <w:t>. Three types of channel</w:t>
      </w:r>
      <w:r w:rsidR="00B205D3">
        <w:rPr>
          <w:lang w:eastAsia="zh-CN"/>
        </w:rPr>
        <w:t>s</w:t>
      </w:r>
      <w:r>
        <w:rPr>
          <w:lang w:eastAsia="zh-CN"/>
        </w:rPr>
        <w:t>, combined with different delay spread</w:t>
      </w:r>
      <w:r w:rsidR="00B205D3">
        <w:rPr>
          <w:lang w:eastAsia="zh-CN"/>
        </w:rPr>
        <w:t>s</w:t>
      </w:r>
      <w:r>
        <w:rPr>
          <w:lang w:eastAsia="zh-CN"/>
        </w:rPr>
        <w:t xml:space="preserve"> (DS</w:t>
      </w:r>
      <w:r w:rsidR="008106A8">
        <w:rPr>
          <w:lang w:eastAsia="zh-CN"/>
        </w:rPr>
        <w:t>’s</w:t>
      </w:r>
      <w:r>
        <w:rPr>
          <w:lang w:eastAsia="zh-CN"/>
        </w:rPr>
        <w:t>), including TDL-A with 10ns and 30ns DS, TDL-B with 100ns DS</w:t>
      </w:r>
      <w:r w:rsidR="008106A8">
        <w:rPr>
          <w:lang w:eastAsia="zh-CN"/>
        </w:rPr>
        <w:t>,</w:t>
      </w:r>
      <w:r>
        <w:rPr>
          <w:lang w:eastAsia="zh-CN"/>
        </w:rPr>
        <w:t xml:space="preserve"> and TDL-C with 300ns and 1000ns DS</w:t>
      </w:r>
      <w:r w:rsidR="00B205D3">
        <w:rPr>
          <w:lang w:eastAsia="zh-CN"/>
        </w:rPr>
        <w:t xml:space="preserve"> are used. It is assumed that </w:t>
      </w:r>
      <w:r w:rsidR="00ED57D7">
        <w:rPr>
          <w:lang w:eastAsia="zh-CN"/>
        </w:rPr>
        <w:t>CP-</w:t>
      </w:r>
      <w:r w:rsidR="00B205D3">
        <w:rPr>
          <w:lang w:eastAsia="zh-CN"/>
        </w:rPr>
        <w:t>OFDM and FBMC use the same 50 PRBs for transmission. The guard band for potential transmission due to the good spectrum shape of FBMC is reserved before future assumptions, e.g., PA non-linearity, power allocation, and etc., are made. Other simulation parameters are summarized in Appendix.</w:t>
      </w:r>
    </w:p>
    <w:p w14:paraId="16A5D1FA" w14:textId="417761F5" w:rsidR="00C325F0" w:rsidRDefault="000C1F98" w:rsidP="00C325F0">
      <w:pPr>
        <w:keepNext/>
        <w:widowControl w:val="0"/>
        <w:spacing w:before="120"/>
        <w:jc w:val="center"/>
      </w:pPr>
      <w:r w:rsidRPr="000C1F98">
        <w:rPr>
          <w:noProof/>
          <w:lang w:eastAsia="zh-CN"/>
        </w:rPr>
        <w:drawing>
          <wp:inline distT="0" distB="0" distL="0" distR="0" wp14:anchorId="339760D9" wp14:editId="12D7DECB">
            <wp:extent cx="5916295" cy="2742963"/>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742963"/>
                    </a:xfrm>
                    <a:prstGeom prst="rect">
                      <a:avLst/>
                    </a:prstGeom>
                    <a:noFill/>
                    <a:ln>
                      <a:noFill/>
                    </a:ln>
                  </pic:spPr>
                </pic:pic>
              </a:graphicData>
            </a:graphic>
          </wp:inline>
        </w:drawing>
      </w:r>
    </w:p>
    <w:p w14:paraId="60AC70BC" w14:textId="1E4A9FAD" w:rsidR="00C575E3" w:rsidRDefault="00C325F0" w:rsidP="00C325F0">
      <w:pPr>
        <w:pStyle w:val="a5"/>
      </w:pPr>
      <w:bookmarkStart w:id="1" w:name="_Ref450842719"/>
      <w:r>
        <w:t xml:space="preserve">Figure </w:t>
      </w:r>
      <w:fldSimple w:instr=" SEQ Figure \* ARABIC ">
        <w:r w:rsidR="00FC5365">
          <w:rPr>
            <w:noProof/>
          </w:rPr>
          <w:t>1</w:t>
        </w:r>
      </w:fldSimple>
      <w:bookmarkEnd w:id="1"/>
      <w:r>
        <w:t xml:space="preserve"> BLER-SNR for </w:t>
      </w:r>
      <w:r w:rsidR="00ED57D7">
        <w:t>CP-</w:t>
      </w:r>
      <w:r>
        <w:t>OFDM and FBMC under case 1a</w:t>
      </w:r>
    </w:p>
    <w:p w14:paraId="680D15B8" w14:textId="0546FB20" w:rsidR="0043106D" w:rsidRDefault="0043106D" w:rsidP="00B205D3">
      <w:pPr>
        <w:rPr>
          <w:lang w:eastAsia="zh-CN"/>
        </w:rPr>
      </w:pPr>
      <w:r>
        <w:rPr>
          <w:rFonts w:hint="eastAsia"/>
          <w:lang w:eastAsia="zh-CN"/>
        </w:rPr>
        <w:t xml:space="preserve">From the figure, it is shown that there is not much difference between </w:t>
      </w:r>
      <w:r w:rsidR="00ED57D7">
        <w:rPr>
          <w:lang w:eastAsia="zh-CN"/>
        </w:rPr>
        <w:t>CP-</w:t>
      </w:r>
      <w:r>
        <w:rPr>
          <w:rFonts w:hint="eastAsia"/>
          <w:lang w:eastAsia="zh-CN"/>
        </w:rPr>
        <w:t>OFDM and FBMC.</w:t>
      </w:r>
      <w:r>
        <w:rPr>
          <w:lang w:eastAsia="zh-CN"/>
        </w:rPr>
        <w:t xml:space="preserve"> </w:t>
      </w:r>
      <w:r w:rsidR="00DE0463">
        <w:rPr>
          <w:lang w:eastAsia="zh-CN"/>
        </w:rPr>
        <w:t>As FBMC may outperform CP-OFDM in combating ICI</w:t>
      </w:r>
      <w:r w:rsidR="001E1D40">
        <w:rPr>
          <w:lang w:eastAsia="zh-CN"/>
        </w:rPr>
        <w:t xml:space="preserve"> and there is ICI introduced by Doppler spread</w:t>
      </w:r>
      <w:r w:rsidR="00DE0463">
        <w:rPr>
          <w:lang w:eastAsia="zh-CN"/>
        </w:rPr>
        <w:t xml:space="preserve">, we can </w:t>
      </w:r>
      <w:r w:rsidR="00564B12">
        <w:rPr>
          <w:lang w:eastAsia="zh-CN"/>
        </w:rPr>
        <w:t xml:space="preserve">see that </w:t>
      </w:r>
      <w:r w:rsidR="00DE0463">
        <w:rPr>
          <w:lang w:eastAsia="zh-CN"/>
        </w:rPr>
        <w:t xml:space="preserve">there is minor gain with FBMC over CP-OFDM in </w:t>
      </w:r>
      <w:r>
        <w:rPr>
          <w:lang w:eastAsia="zh-CN"/>
        </w:rPr>
        <w:t>some cases</w:t>
      </w:r>
      <w:r w:rsidR="00564B12">
        <w:rPr>
          <w:lang w:eastAsia="zh-CN"/>
        </w:rPr>
        <w:t xml:space="preserve">; </w:t>
      </w:r>
      <w:r w:rsidR="00BF02A6">
        <w:rPr>
          <w:lang w:eastAsia="zh-CN"/>
        </w:rPr>
        <w:t xml:space="preserve">while, the </w:t>
      </w:r>
      <w:r w:rsidR="001E1D40">
        <w:rPr>
          <w:lang w:eastAsia="zh-CN"/>
        </w:rPr>
        <w:t xml:space="preserve">minor </w:t>
      </w:r>
      <w:r w:rsidR="00BF02A6">
        <w:rPr>
          <w:lang w:eastAsia="zh-CN"/>
        </w:rPr>
        <w:t xml:space="preserve">performance loss with </w:t>
      </w:r>
      <w:r w:rsidR="00BF02A6">
        <w:rPr>
          <w:lang w:eastAsia="zh-CN"/>
        </w:rPr>
        <w:lastRenderedPageBreak/>
        <w:t>FBMC would</w:t>
      </w:r>
      <w:r w:rsidR="009C6D03">
        <w:rPr>
          <w:lang w:eastAsia="zh-CN"/>
        </w:rPr>
        <w:t xml:space="preserve"> come from the CP-less mechanism which would suffer a bit from the multi-path propagation environment and </w:t>
      </w:r>
      <w:r w:rsidR="00A61D97">
        <w:rPr>
          <w:lang w:eastAsia="zh-CN"/>
        </w:rPr>
        <w:t>the</w:t>
      </w:r>
      <w:r w:rsidR="00350221">
        <w:rPr>
          <w:lang w:eastAsia="zh-CN"/>
        </w:rPr>
        <w:t xml:space="preserve"> equalizer simplification with constant channel response within a subcarrier.</w:t>
      </w:r>
      <w:r w:rsidR="00A61D97">
        <w:rPr>
          <w:lang w:eastAsia="zh-CN"/>
        </w:rPr>
        <w:t xml:space="preserve"> </w:t>
      </w:r>
      <w:r w:rsidR="00ED0624">
        <w:rPr>
          <w:lang w:eastAsia="zh-CN"/>
        </w:rPr>
        <w:t>However, as FBMC is CP-less, with FBMC we can put 15 symbols in</w:t>
      </w:r>
      <w:r w:rsidR="00121E22">
        <w:rPr>
          <w:lang w:eastAsia="zh-CN"/>
        </w:rPr>
        <w:t>to</w:t>
      </w:r>
      <w:r w:rsidR="00ED0624">
        <w:rPr>
          <w:lang w:eastAsia="zh-CN"/>
        </w:rPr>
        <w:t xml:space="preserve"> 1 SF instead of 14 symbols with CP-OFDM. </w:t>
      </w:r>
      <w:r w:rsidR="00F75F3C">
        <w:rPr>
          <w:lang w:eastAsia="zh-CN"/>
        </w:rPr>
        <w:t>Then, compared to CP-OFDM, there would be 7% SE gain with FBMC</w:t>
      </w:r>
      <w:r w:rsidR="00316317">
        <w:rPr>
          <w:lang w:eastAsia="zh-CN"/>
        </w:rPr>
        <w:t xml:space="preserve"> although there is minor BLER performance loss as shown in Figure 1. </w:t>
      </w:r>
    </w:p>
    <w:p w14:paraId="7F86F153" w14:textId="5B108473" w:rsidR="005C019A" w:rsidRDefault="0043106D" w:rsidP="00B205D3">
      <w:pPr>
        <w:rPr>
          <w:lang w:eastAsia="zh-CN"/>
        </w:rPr>
      </w:pPr>
      <w:r>
        <w:rPr>
          <w:lang w:eastAsia="zh-CN"/>
        </w:rPr>
        <w:t>As for different channel types, s</w:t>
      </w:r>
      <w:r w:rsidR="005C019A">
        <w:rPr>
          <w:rFonts w:hint="eastAsia"/>
          <w:lang w:eastAsia="zh-CN"/>
        </w:rPr>
        <w:t>ince</w:t>
      </w:r>
      <w:r w:rsidR="00B04D1D">
        <w:rPr>
          <w:lang w:eastAsia="zh-CN"/>
        </w:rPr>
        <w:t xml:space="preserve"> we think that</w:t>
      </w:r>
      <w:r w:rsidR="005C019A">
        <w:rPr>
          <w:rFonts w:hint="eastAsia"/>
          <w:lang w:eastAsia="zh-CN"/>
        </w:rPr>
        <w:t xml:space="preserve"> TDL-A, TDL-B and TDL-C share </w:t>
      </w:r>
      <w:r w:rsidR="005C019A">
        <w:rPr>
          <w:lang w:eastAsia="zh-CN"/>
        </w:rPr>
        <w:t>close</w:t>
      </w:r>
      <w:r w:rsidR="005C019A">
        <w:rPr>
          <w:rFonts w:hint="eastAsia"/>
          <w:lang w:eastAsia="zh-CN"/>
        </w:rPr>
        <w:t xml:space="preserve"> performance, the difference between curves reflects the impact from the </w:t>
      </w:r>
      <w:r w:rsidR="005C019A">
        <w:rPr>
          <w:lang w:eastAsia="zh-CN"/>
        </w:rPr>
        <w:t xml:space="preserve">delay spread. In the simulation, the channel gain are normalized in the transmission band. </w:t>
      </w:r>
      <w:r>
        <w:rPr>
          <w:lang w:eastAsia="zh-CN"/>
        </w:rPr>
        <w:t>Therefore,</w:t>
      </w:r>
      <w:r w:rsidR="005C019A">
        <w:rPr>
          <w:lang w:eastAsia="zh-CN"/>
        </w:rPr>
        <w:t xml:space="preserve"> the instant SNR averaged over the band is </w:t>
      </w:r>
      <w:r>
        <w:rPr>
          <w:lang w:eastAsia="zh-CN"/>
        </w:rPr>
        <w:t xml:space="preserve">the </w:t>
      </w:r>
      <w:r w:rsidR="00A3028E">
        <w:rPr>
          <w:lang w:eastAsia="zh-CN"/>
        </w:rPr>
        <w:t xml:space="preserve">evaluated </w:t>
      </w:r>
      <w:r w:rsidR="005C019A">
        <w:rPr>
          <w:lang w:eastAsia="zh-CN"/>
        </w:rPr>
        <w:t xml:space="preserve">SNR, and time domain selectivity is not simulated. </w:t>
      </w:r>
      <w:r w:rsidR="00A66E0F">
        <w:rPr>
          <w:lang w:eastAsia="zh-CN"/>
        </w:rPr>
        <w:t xml:space="preserve">A larger DS allows more distinct paths because of the rounding operation in </w:t>
      </w:r>
      <w:r w:rsidR="00940598">
        <w:rPr>
          <w:lang w:eastAsia="zh-CN"/>
        </w:rPr>
        <w:t>sampling</w:t>
      </w:r>
      <w:r w:rsidR="007F51B9">
        <w:rPr>
          <w:lang w:eastAsia="zh-CN"/>
        </w:rPr>
        <w:t>. The distinct paths’ number</w:t>
      </w:r>
      <w:r w:rsidR="00A66E0F">
        <w:rPr>
          <w:lang w:eastAsia="zh-CN"/>
        </w:rPr>
        <w:t xml:space="preserve"> contributes to the frequency diversity</w:t>
      </w:r>
      <w:r w:rsidR="007F51B9">
        <w:rPr>
          <w:lang w:eastAsia="zh-CN"/>
        </w:rPr>
        <w:t>, which is further reflected in</w:t>
      </w:r>
      <w:r w:rsidR="00A66E0F">
        <w:rPr>
          <w:lang w:eastAsia="zh-CN"/>
        </w:rPr>
        <w:t xml:space="preserve"> </w:t>
      </w:r>
      <w:r w:rsidR="007F51B9">
        <w:rPr>
          <w:lang w:eastAsia="zh-CN"/>
        </w:rPr>
        <w:t>t</w:t>
      </w:r>
      <w:r>
        <w:rPr>
          <w:lang w:eastAsia="zh-CN"/>
        </w:rPr>
        <w:t>he negative slope</w:t>
      </w:r>
      <w:r w:rsidR="007F51B9">
        <w:rPr>
          <w:lang w:eastAsia="zh-CN"/>
        </w:rPr>
        <w:t xml:space="preserve"> in the figure.</w:t>
      </w:r>
    </w:p>
    <w:p w14:paraId="6A30CF01" w14:textId="6DE5C621" w:rsidR="00B205D3" w:rsidRDefault="00B64331" w:rsidP="00B205D3">
      <w:pPr>
        <w:rPr>
          <w:lang w:eastAsia="zh-CN"/>
        </w:rPr>
      </w:pPr>
      <w:r>
        <w:rPr>
          <w:lang w:eastAsia="zh-CN"/>
        </w:rPr>
        <w:t>T</w:t>
      </w:r>
      <w:r w:rsidR="007D08E6">
        <w:rPr>
          <w:lang w:eastAsia="zh-CN"/>
        </w:rPr>
        <w:t>he f</w:t>
      </w:r>
      <w:r w:rsidR="00B205D3">
        <w:rPr>
          <w:rFonts w:hint="eastAsia"/>
          <w:lang w:eastAsia="zh-CN"/>
        </w:rPr>
        <w:t>ollowing observations are made</w:t>
      </w:r>
    </w:p>
    <w:p w14:paraId="3968D208" w14:textId="3C7BCB55" w:rsidR="00B205D3" w:rsidRPr="007001E9" w:rsidRDefault="00B205D3" w:rsidP="00B205D3">
      <w:pPr>
        <w:rPr>
          <w:b/>
          <w:i/>
          <w:lang w:eastAsia="zh-CN"/>
        </w:rPr>
      </w:pPr>
      <w:r w:rsidRPr="007001E9">
        <w:rPr>
          <w:b/>
          <w:i/>
          <w:lang w:eastAsia="zh-CN"/>
        </w:rPr>
        <w:t xml:space="preserve">Observation 1: FBMC shows a close BLER compared to </w:t>
      </w:r>
      <w:r w:rsidR="00ED57D7" w:rsidRPr="007001E9">
        <w:rPr>
          <w:b/>
          <w:i/>
          <w:lang w:eastAsia="zh-CN"/>
        </w:rPr>
        <w:t xml:space="preserve">CP-OFDM, </w:t>
      </w:r>
      <w:r w:rsidR="006A23D4" w:rsidRPr="007001E9">
        <w:rPr>
          <w:b/>
          <w:i/>
          <w:lang w:eastAsia="zh-CN"/>
        </w:rPr>
        <w:t>under</w:t>
      </w:r>
      <w:r w:rsidR="00ED57D7" w:rsidRPr="007001E9">
        <w:rPr>
          <w:b/>
          <w:i/>
          <w:lang w:eastAsia="zh-CN"/>
        </w:rPr>
        <w:t xml:space="preserve"> case 1a.</w:t>
      </w:r>
    </w:p>
    <w:p w14:paraId="1C73E2D5" w14:textId="74345FC1" w:rsidR="007D08E6" w:rsidRPr="007001E9" w:rsidRDefault="007D08E6" w:rsidP="00B205D3">
      <w:pPr>
        <w:rPr>
          <w:b/>
          <w:i/>
          <w:lang w:eastAsia="zh-CN"/>
        </w:rPr>
      </w:pPr>
      <w:r w:rsidRPr="007001E9">
        <w:rPr>
          <w:b/>
          <w:i/>
          <w:lang w:eastAsia="zh-CN"/>
        </w:rPr>
        <w:t xml:space="preserve">Observation 2: </w:t>
      </w:r>
      <w:r w:rsidR="005C019A" w:rsidRPr="007001E9">
        <w:rPr>
          <w:b/>
          <w:i/>
          <w:lang w:eastAsia="zh-CN"/>
        </w:rPr>
        <w:t>Larger</w:t>
      </w:r>
      <w:r w:rsidRPr="007001E9">
        <w:rPr>
          <w:b/>
          <w:i/>
          <w:lang w:eastAsia="zh-CN"/>
        </w:rPr>
        <w:t xml:space="preserve"> delay spread show</w:t>
      </w:r>
      <w:r w:rsidR="005C019A" w:rsidRPr="007001E9">
        <w:rPr>
          <w:b/>
          <w:i/>
          <w:lang w:eastAsia="zh-CN"/>
        </w:rPr>
        <w:t>s higher frequency diversity order for wide-band transmission</w:t>
      </w:r>
      <w:r w:rsidR="006A23D4" w:rsidRPr="007001E9">
        <w:rPr>
          <w:b/>
          <w:i/>
          <w:lang w:eastAsia="zh-CN"/>
        </w:rPr>
        <w:t>, under case 1a</w:t>
      </w:r>
      <w:r w:rsidR="005C019A" w:rsidRPr="007001E9">
        <w:rPr>
          <w:b/>
          <w:i/>
          <w:lang w:eastAsia="zh-CN"/>
        </w:rPr>
        <w:t>.</w:t>
      </w:r>
    </w:p>
    <w:p w14:paraId="526DB888" w14:textId="77777777" w:rsidR="009C5CCA" w:rsidRPr="005C019A" w:rsidRDefault="009C5CCA" w:rsidP="00F05A1B">
      <w:pPr>
        <w:pBdr>
          <w:bottom w:val="single" w:sz="12" w:space="1" w:color="auto"/>
        </w:pBdr>
        <w:spacing w:before="120"/>
        <w:rPr>
          <w:lang w:eastAsia="zh-CN"/>
        </w:rPr>
      </w:pPr>
    </w:p>
    <w:p w14:paraId="564D2A3F" w14:textId="53DAF812" w:rsidR="00C52EAF" w:rsidRDefault="007D7A19" w:rsidP="00DD21A8">
      <w:pPr>
        <w:pStyle w:val="1"/>
        <w:rPr>
          <w:lang w:eastAsia="zh-CN"/>
        </w:rPr>
      </w:pPr>
      <w:r>
        <w:rPr>
          <w:rFonts w:hint="eastAsia"/>
          <w:lang w:eastAsia="zh-CN"/>
        </w:rPr>
        <w:t>Case 1b simulation results</w:t>
      </w:r>
    </w:p>
    <w:p w14:paraId="7E22DFEA" w14:textId="271D26CD" w:rsidR="005C2700" w:rsidRDefault="006A1078" w:rsidP="005C2700">
      <w:pPr>
        <w:rPr>
          <w:lang w:eastAsia="zh-CN"/>
        </w:rPr>
      </w:pPr>
      <w:r>
        <w:rPr>
          <w:lang w:eastAsia="zh-CN"/>
        </w:rPr>
        <w:fldChar w:fldCharType="begin"/>
      </w:r>
      <w:r>
        <w:rPr>
          <w:lang w:eastAsia="zh-CN"/>
        </w:rPr>
        <w:instrText xml:space="preserve"> </w:instrText>
      </w:r>
      <w:r>
        <w:rPr>
          <w:rFonts w:hint="eastAsia"/>
          <w:lang w:eastAsia="zh-CN"/>
        </w:rPr>
        <w:instrText>REF _Ref450895594 \h</w:instrText>
      </w:r>
      <w:r>
        <w:rPr>
          <w:lang w:eastAsia="zh-CN"/>
        </w:rPr>
        <w:instrText xml:space="preserve">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5C2700">
        <w:rPr>
          <w:rFonts w:hint="eastAsia"/>
          <w:lang w:eastAsia="zh-CN"/>
        </w:rPr>
        <w:t>shows the BLER-SNR</w:t>
      </w:r>
      <w:r w:rsidR="005C2700">
        <w:rPr>
          <w:lang w:eastAsia="zh-CN"/>
        </w:rPr>
        <w:t xml:space="preserve"> curves under case 1b for </w:t>
      </w:r>
      <w:r w:rsidR="00ED57D7">
        <w:rPr>
          <w:lang w:eastAsia="zh-CN"/>
        </w:rPr>
        <w:t>CP-</w:t>
      </w:r>
      <w:r w:rsidR="005C2700">
        <w:rPr>
          <w:lang w:eastAsia="zh-CN"/>
        </w:rPr>
        <w:t>OFDM</w:t>
      </w:r>
      <w:r w:rsidR="007001E9">
        <w:rPr>
          <w:lang w:eastAsia="zh-CN"/>
        </w:rPr>
        <w:t xml:space="preserve"> and</w:t>
      </w:r>
      <w:r w:rsidR="005C2700">
        <w:rPr>
          <w:lang w:eastAsia="zh-CN"/>
        </w:rPr>
        <w:t xml:space="preserve"> FBMC, respectively. </w:t>
      </w:r>
      <w:r w:rsidR="000C1F98">
        <w:rPr>
          <w:lang w:eastAsia="zh-CN"/>
        </w:rPr>
        <w:t>T</w:t>
      </w:r>
      <w:r w:rsidR="005C2700">
        <w:rPr>
          <w:lang w:eastAsia="zh-CN"/>
        </w:rPr>
        <w:t xml:space="preserve">hree types of channels, combined with different </w:t>
      </w:r>
      <w:r w:rsidR="008106A8">
        <w:rPr>
          <w:lang w:eastAsia="zh-CN"/>
        </w:rPr>
        <w:t>DS’s</w:t>
      </w:r>
      <w:r w:rsidR="005C2700">
        <w:rPr>
          <w:lang w:eastAsia="zh-CN"/>
        </w:rPr>
        <w:t>, including TDL-A with 10ns and 30ns DS, TDL-B with 100ns DS</w:t>
      </w:r>
      <w:r w:rsidR="008106A8">
        <w:rPr>
          <w:lang w:eastAsia="zh-CN"/>
        </w:rPr>
        <w:t>,</w:t>
      </w:r>
      <w:r w:rsidR="005C2700">
        <w:rPr>
          <w:lang w:eastAsia="zh-CN"/>
        </w:rPr>
        <w:t xml:space="preserve"> and TDL-C with 300ns and 1000ns DS are used. It is assumed that all the three waveforms use the same 4 PRBs for transmission. As case 1b is an uplink scenario, an extra DFT precoder is performed on the subband subcarriers after the layer mapper. Other simulation parameters are summarized in Appendix.</w:t>
      </w:r>
    </w:p>
    <w:p w14:paraId="78A7F9FD" w14:textId="7D2345A5" w:rsidR="005C2700" w:rsidRDefault="00D4759C" w:rsidP="005C2700">
      <w:pPr>
        <w:rPr>
          <w:lang w:eastAsia="zh-CN"/>
        </w:rPr>
      </w:pPr>
      <w:r>
        <w:rPr>
          <w:lang w:eastAsia="zh-CN"/>
        </w:rPr>
        <w:t>Figure 2 shows</w:t>
      </w:r>
      <w:r w:rsidR="005C2700">
        <w:rPr>
          <w:lang w:eastAsia="zh-CN"/>
        </w:rPr>
        <w:t xml:space="preserve"> that </w:t>
      </w:r>
      <w:r w:rsidR="00ED57D7">
        <w:rPr>
          <w:lang w:eastAsia="zh-CN"/>
        </w:rPr>
        <w:t xml:space="preserve">there is not much difference between CP-OFDM and FBMC. </w:t>
      </w:r>
    </w:p>
    <w:p w14:paraId="0A657657" w14:textId="4D33BDCE" w:rsidR="006A1078" w:rsidRPr="005C2700" w:rsidRDefault="006A1078" w:rsidP="005C2700">
      <w:pPr>
        <w:rPr>
          <w:lang w:eastAsia="zh-CN"/>
        </w:rPr>
      </w:pPr>
      <w:r>
        <w:rPr>
          <w:lang w:eastAsia="zh-CN"/>
        </w:rPr>
        <w:t xml:space="preserve">As for different channel types, a larger delay spread tends to generate more severe frequency selectivity, to which the single-carrier mode is sensitive. Meanwhile, the channel gain in the subband is normalized, so a channel with a short delay spread behaves more as </w:t>
      </w:r>
      <w:r w:rsidR="009354A4">
        <w:rPr>
          <w:lang w:eastAsia="zh-CN"/>
        </w:rPr>
        <w:t>an</w:t>
      </w:r>
      <w:r>
        <w:rPr>
          <w:lang w:eastAsia="zh-CN"/>
        </w:rPr>
        <w:t xml:space="preserve"> AWGN channel under the target SNR. As delay spread increases, </w:t>
      </w:r>
      <w:r w:rsidR="006A23D4">
        <w:rPr>
          <w:lang w:eastAsia="zh-CN"/>
        </w:rPr>
        <w:t>the frequency selectivity</w:t>
      </w:r>
      <w:r>
        <w:rPr>
          <w:lang w:eastAsia="zh-CN"/>
        </w:rPr>
        <w:t xml:space="preserve"> degrade</w:t>
      </w:r>
      <w:r w:rsidR="006A23D4">
        <w:rPr>
          <w:lang w:eastAsia="zh-CN"/>
        </w:rPr>
        <w:t>s the performance</w:t>
      </w:r>
      <w:r>
        <w:rPr>
          <w:lang w:eastAsia="zh-CN"/>
        </w:rPr>
        <w:t>.</w:t>
      </w:r>
    </w:p>
    <w:p w14:paraId="60D6FEE2" w14:textId="0C387496" w:rsidR="006A1078" w:rsidRDefault="007001E9" w:rsidP="006A1078">
      <w:pPr>
        <w:keepNext/>
        <w:widowControl w:val="0"/>
        <w:spacing w:before="120"/>
        <w:jc w:val="center"/>
      </w:pPr>
      <w:r w:rsidRPr="007001E9">
        <w:rPr>
          <w:noProof/>
          <w:lang w:eastAsia="zh-CN"/>
        </w:rPr>
        <w:drawing>
          <wp:inline distT="0" distB="0" distL="0" distR="0" wp14:anchorId="6603540F" wp14:editId="6AC23A3C">
            <wp:extent cx="5916295" cy="2742963"/>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2742963"/>
                    </a:xfrm>
                    <a:prstGeom prst="rect">
                      <a:avLst/>
                    </a:prstGeom>
                    <a:noFill/>
                    <a:ln>
                      <a:noFill/>
                    </a:ln>
                  </pic:spPr>
                </pic:pic>
              </a:graphicData>
            </a:graphic>
          </wp:inline>
        </w:drawing>
      </w:r>
    </w:p>
    <w:p w14:paraId="02290216" w14:textId="3290F5F9" w:rsidR="00F05A1B" w:rsidRDefault="006A1078" w:rsidP="006A1078">
      <w:pPr>
        <w:pStyle w:val="a5"/>
        <w:rPr>
          <w:lang w:eastAsia="zh-CN"/>
        </w:rPr>
      </w:pPr>
      <w:bookmarkStart w:id="2" w:name="_Ref450895594"/>
      <w:r>
        <w:t xml:space="preserve">Figure </w:t>
      </w:r>
      <w:fldSimple w:instr=" SEQ Figure \* ARABIC ">
        <w:r w:rsidR="000C1F98">
          <w:rPr>
            <w:noProof/>
          </w:rPr>
          <w:t>2</w:t>
        </w:r>
      </w:fldSimple>
      <w:bookmarkEnd w:id="2"/>
      <w:r>
        <w:t xml:space="preserve"> BLER-SNR for CP-OFDM</w:t>
      </w:r>
      <w:r w:rsidR="007001E9">
        <w:t xml:space="preserve"> and</w:t>
      </w:r>
      <w:r>
        <w:t xml:space="preserve"> FBMC under case 1b</w:t>
      </w:r>
    </w:p>
    <w:p w14:paraId="541E580F" w14:textId="77777777" w:rsidR="006A23D4" w:rsidRDefault="006A23D4" w:rsidP="006A23D4">
      <w:pPr>
        <w:rPr>
          <w:lang w:eastAsia="zh-CN"/>
        </w:rPr>
      </w:pPr>
      <w:r>
        <w:rPr>
          <w:lang w:eastAsia="zh-CN"/>
        </w:rPr>
        <w:t>The f</w:t>
      </w:r>
      <w:r>
        <w:rPr>
          <w:rFonts w:hint="eastAsia"/>
          <w:lang w:eastAsia="zh-CN"/>
        </w:rPr>
        <w:t>ollowing observations are made</w:t>
      </w:r>
    </w:p>
    <w:p w14:paraId="2B252BAA" w14:textId="17067977" w:rsidR="006A23D4" w:rsidRPr="007001E9" w:rsidRDefault="006A23D4" w:rsidP="006A23D4">
      <w:pPr>
        <w:rPr>
          <w:b/>
          <w:i/>
          <w:lang w:eastAsia="zh-CN"/>
        </w:rPr>
      </w:pPr>
      <w:r w:rsidRPr="007001E9">
        <w:rPr>
          <w:b/>
          <w:i/>
          <w:lang w:eastAsia="zh-CN"/>
        </w:rPr>
        <w:t>Observation 3: FBMC shows a close BLER compared to CP-OFDM</w:t>
      </w:r>
      <w:r w:rsidR="007001E9" w:rsidRPr="007001E9">
        <w:rPr>
          <w:b/>
          <w:i/>
          <w:lang w:eastAsia="zh-CN"/>
        </w:rPr>
        <w:t>,</w:t>
      </w:r>
      <w:r w:rsidR="007001E9">
        <w:rPr>
          <w:b/>
          <w:i/>
          <w:lang w:eastAsia="zh-CN"/>
        </w:rPr>
        <w:t xml:space="preserve"> under case 1b</w:t>
      </w:r>
      <w:r w:rsidRPr="007001E9">
        <w:rPr>
          <w:b/>
          <w:i/>
          <w:lang w:eastAsia="zh-CN"/>
        </w:rPr>
        <w:t>.</w:t>
      </w:r>
    </w:p>
    <w:p w14:paraId="4C08E808" w14:textId="619D69EE" w:rsidR="006A23D4" w:rsidRPr="007001E9" w:rsidRDefault="006A23D4" w:rsidP="006A23D4">
      <w:pPr>
        <w:rPr>
          <w:b/>
          <w:i/>
          <w:lang w:eastAsia="zh-CN"/>
        </w:rPr>
      </w:pPr>
      <w:r w:rsidRPr="007001E9">
        <w:rPr>
          <w:b/>
          <w:i/>
          <w:lang w:eastAsia="zh-CN"/>
        </w:rPr>
        <w:lastRenderedPageBreak/>
        <w:t xml:space="preserve">Observation </w:t>
      </w:r>
      <w:r w:rsidR="00FA2326" w:rsidRPr="007001E9">
        <w:rPr>
          <w:b/>
          <w:i/>
          <w:lang w:eastAsia="zh-CN"/>
        </w:rPr>
        <w:t>4</w:t>
      </w:r>
      <w:r w:rsidRPr="007001E9">
        <w:rPr>
          <w:b/>
          <w:i/>
          <w:lang w:eastAsia="zh-CN"/>
        </w:rPr>
        <w:t>: Larger delay spread shows more severe frequency selectivity and further degrades the performance</w:t>
      </w:r>
      <w:r w:rsidR="007B01FA" w:rsidRPr="007001E9">
        <w:rPr>
          <w:b/>
          <w:i/>
          <w:lang w:eastAsia="zh-CN"/>
        </w:rPr>
        <w:t>,</w:t>
      </w:r>
      <w:r w:rsidRPr="007001E9">
        <w:rPr>
          <w:b/>
          <w:i/>
          <w:lang w:eastAsia="zh-CN"/>
        </w:rPr>
        <w:t xml:space="preserve"> under case 1b.</w:t>
      </w:r>
    </w:p>
    <w:p w14:paraId="7BC467A3" w14:textId="77777777" w:rsidR="008E395B" w:rsidRPr="006A23D4" w:rsidRDefault="008E395B" w:rsidP="00F05A1B">
      <w:pPr>
        <w:pBdr>
          <w:bottom w:val="single" w:sz="12" w:space="1" w:color="auto"/>
        </w:pBdr>
        <w:spacing w:before="120"/>
        <w:rPr>
          <w:lang w:eastAsia="zh-CN"/>
        </w:rPr>
      </w:pPr>
    </w:p>
    <w:p w14:paraId="0A268996" w14:textId="126BA4FB" w:rsidR="008E395B" w:rsidRDefault="007D7A19" w:rsidP="008E395B">
      <w:pPr>
        <w:pStyle w:val="1"/>
        <w:rPr>
          <w:kern w:val="2"/>
          <w:lang w:eastAsia="zh-CN"/>
        </w:rPr>
      </w:pPr>
      <w:r>
        <w:rPr>
          <w:rFonts w:hint="eastAsia"/>
          <w:kern w:val="2"/>
          <w:lang w:eastAsia="zh-CN"/>
        </w:rPr>
        <w:t>Case 2 simulation results</w:t>
      </w:r>
    </w:p>
    <w:p w14:paraId="7DD327A6" w14:textId="3E17D5F1" w:rsidR="000C1F98" w:rsidRDefault="007001E9" w:rsidP="007001E9">
      <w:pPr>
        <w:jc w:val="center"/>
      </w:pPr>
      <w:r w:rsidRPr="007001E9">
        <w:rPr>
          <w:noProof/>
          <w:lang w:eastAsia="zh-CN"/>
        </w:rPr>
        <w:drawing>
          <wp:inline distT="0" distB="0" distL="0" distR="0" wp14:anchorId="672EAFAB" wp14:editId="70A47A0C">
            <wp:extent cx="5916295" cy="2742963"/>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2742963"/>
                    </a:xfrm>
                    <a:prstGeom prst="rect">
                      <a:avLst/>
                    </a:prstGeom>
                    <a:noFill/>
                    <a:ln>
                      <a:noFill/>
                    </a:ln>
                  </pic:spPr>
                </pic:pic>
              </a:graphicData>
            </a:graphic>
          </wp:inline>
        </w:drawing>
      </w:r>
    </w:p>
    <w:p w14:paraId="1D082D4C" w14:textId="22F37C1E" w:rsidR="000C1F98" w:rsidRDefault="000C1F98" w:rsidP="000C1F98">
      <w:pPr>
        <w:pStyle w:val="a5"/>
        <w:rPr>
          <w:lang w:eastAsia="zh-CN"/>
        </w:rPr>
      </w:pPr>
      <w:bookmarkStart w:id="3" w:name="_Ref450897640"/>
      <w:r>
        <w:t xml:space="preserve">Figure </w:t>
      </w:r>
      <w:fldSimple w:instr=" SEQ Figure \* ARABIC ">
        <w:r>
          <w:rPr>
            <w:noProof/>
          </w:rPr>
          <w:t>3</w:t>
        </w:r>
      </w:fldSimple>
      <w:bookmarkEnd w:id="3"/>
      <w:r>
        <w:t xml:space="preserve"> BLER-SNR for CP-OFDM</w:t>
      </w:r>
      <w:r w:rsidR="007001E9">
        <w:t xml:space="preserve"> and</w:t>
      </w:r>
      <w:r>
        <w:t xml:space="preserve"> FBMC under case 2</w:t>
      </w:r>
    </w:p>
    <w:p w14:paraId="47ED4D24" w14:textId="242CDF20" w:rsidR="007001E9" w:rsidRDefault="007001E9" w:rsidP="007001E9">
      <w:pPr>
        <w:rPr>
          <w:lang w:eastAsia="zh-CN"/>
        </w:rPr>
      </w:pPr>
      <w:r>
        <w:rPr>
          <w:lang w:eastAsia="zh-CN"/>
        </w:rPr>
        <w:fldChar w:fldCharType="begin"/>
      </w:r>
      <w:r>
        <w:rPr>
          <w:lang w:eastAsia="zh-CN"/>
        </w:rPr>
        <w:instrText xml:space="preserve"> </w:instrText>
      </w:r>
      <w:r>
        <w:rPr>
          <w:rFonts w:hint="eastAsia"/>
          <w:lang w:eastAsia="zh-CN"/>
        </w:rPr>
        <w:instrText>REF _Ref450897640 \h</w:instrText>
      </w:r>
      <w:r>
        <w:rPr>
          <w:lang w:eastAsia="zh-CN"/>
        </w:rPr>
        <w:instrText xml:space="preserve">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r>
        <w:rPr>
          <w:rFonts w:hint="eastAsia"/>
          <w:lang w:eastAsia="zh-CN"/>
        </w:rPr>
        <w:t>shows the BLER-SNR</w:t>
      </w:r>
      <w:r>
        <w:rPr>
          <w:lang w:eastAsia="zh-CN"/>
        </w:rPr>
        <w:t xml:space="preserve"> curves under case 2 for CP-OFDM and FBMC, respectively, with interference from a different numerology and the guard subcarrier number being 0, denoted as GS0 OFDM, and GS0 FBMC, respectively. CP-OFDM without interference, denoted as OFDM, is also shown in the figure as a reference. Three types of channels, combined with different </w:t>
      </w:r>
      <w:r w:rsidR="008106A8">
        <w:rPr>
          <w:lang w:eastAsia="zh-CN"/>
        </w:rPr>
        <w:t>DS’s,</w:t>
      </w:r>
      <w:r>
        <w:rPr>
          <w:lang w:eastAsia="zh-CN"/>
        </w:rPr>
        <w:t xml:space="preserve"> including TDL-A with 10ns and 30ns DS, TDL-B with 100ns DS</w:t>
      </w:r>
      <w:r w:rsidR="008106A8">
        <w:rPr>
          <w:lang w:eastAsia="zh-CN"/>
        </w:rPr>
        <w:t>,</w:t>
      </w:r>
      <w:r>
        <w:rPr>
          <w:lang w:eastAsia="zh-CN"/>
        </w:rPr>
        <w:t xml:space="preserve"> and TDL-C with 300ns and 1000ns DS are used. It is assumed that all the three waveforms use the same 4 PRBs for transmission. The interfering numerology takes the same bandwidth adjacent to the target transmission. Other simulation parameters are summarized in Appendix.</w:t>
      </w:r>
    </w:p>
    <w:p w14:paraId="75B54A92" w14:textId="2E1CEA87" w:rsidR="007001E9" w:rsidRDefault="007001E9" w:rsidP="007001E9">
      <w:pPr>
        <w:rPr>
          <w:lang w:eastAsia="zh-CN"/>
        </w:rPr>
      </w:pPr>
      <w:r>
        <w:rPr>
          <w:lang w:eastAsia="zh-CN"/>
        </w:rPr>
        <w:t xml:space="preserve">From the figure, it shown that the interference from a different numerology brings the conventional CP-OFDM </w:t>
      </w:r>
      <w:r w:rsidR="0055797C">
        <w:rPr>
          <w:lang w:eastAsia="zh-CN"/>
        </w:rPr>
        <w:t>around 0.3dB loss, while</w:t>
      </w:r>
      <w:r>
        <w:rPr>
          <w:lang w:eastAsia="zh-CN"/>
        </w:rPr>
        <w:t xml:space="preserve"> FBMC achieves a close performance to non-interfered CP-OFDM. </w:t>
      </w:r>
    </w:p>
    <w:p w14:paraId="46FAC3D7" w14:textId="77777777" w:rsidR="007001E9" w:rsidRPr="007D7A19" w:rsidRDefault="007001E9" w:rsidP="007001E9">
      <w:pPr>
        <w:rPr>
          <w:lang w:eastAsia="zh-CN"/>
        </w:rPr>
      </w:pPr>
      <w:r>
        <w:rPr>
          <w:lang w:eastAsia="zh-CN"/>
        </w:rPr>
        <w:t>As for different channel types, a larger delay spread tends to generates more severe frequency selectivity, which affects multi-carrier mode as well, but not as much as single-carrier mode.</w:t>
      </w:r>
    </w:p>
    <w:p w14:paraId="1D37F23D" w14:textId="77777777" w:rsidR="007001E9" w:rsidRDefault="007001E9" w:rsidP="007001E9">
      <w:pPr>
        <w:rPr>
          <w:lang w:eastAsia="zh-CN"/>
        </w:rPr>
      </w:pPr>
      <w:r>
        <w:rPr>
          <w:lang w:eastAsia="zh-CN"/>
        </w:rPr>
        <w:t>The f</w:t>
      </w:r>
      <w:r>
        <w:rPr>
          <w:rFonts w:hint="eastAsia"/>
          <w:lang w:eastAsia="zh-CN"/>
        </w:rPr>
        <w:t>ollowing observations are made</w:t>
      </w:r>
    </w:p>
    <w:p w14:paraId="0654CD8E" w14:textId="56E7A85A" w:rsidR="007001E9" w:rsidRPr="007001E9" w:rsidRDefault="007001E9" w:rsidP="007001E9">
      <w:pPr>
        <w:rPr>
          <w:b/>
          <w:i/>
          <w:lang w:eastAsia="zh-CN"/>
        </w:rPr>
      </w:pPr>
      <w:r w:rsidRPr="007001E9">
        <w:rPr>
          <w:b/>
          <w:i/>
          <w:lang w:eastAsia="zh-CN"/>
        </w:rPr>
        <w:t>Observation 5: Interference from a different numerology brings CP-OFDM around 0.3dB loss, under case 2.</w:t>
      </w:r>
    </w:p>
    <w:p w14:paraId="7E5E6752" w14:textId="77777777" w:rsidR="007001E9" w:rsidRPr="007001E9" w:rsidRDefault="007001E9" w:rsidP="007001E9">
      <w:pPr>
        <w:rPr>
          <w:b/>
          <w:i/>
          <w:lang w:eastAsia="zh-CN"/>
        </w:rPr>
      </w:pPr>
      <w:r w:rsidRPr="007001E9">
        <w:rPr>
          <w:b/>
          <w:i/>
          <w:lang w:eastAsia="zh-CN"/>
        </w:rPr>
        <w:t>Observation 6: FBMC shows a close performance compared to non-interfered CP-OFDM, under case 2.</w:t>
      </w:r>
    </w:p>
    <w:p w14:paraId="3AB237DA" w14:textId="77777777" w:rsidR="000C1F98" w:rsidRPr="007001E9" w:rsidRDefault="000C1F98" w:rsidP="00F05A1B">
      <w:pPr>
        <w:pBdr>
          <w:bottom w:val="single" w:sz="12" w:space="1" w:color="auto"/>
        </w:pBdr>
        <w:spacing w:before="120"/>
        <w:rPr>
          <w:lang w:eastAsia="zh-CN"/>
        </w:rPr>
      </w:pPr>
    </w:p>
    <w:p w14:paraId="0480976B" w14:textId="77777777" w:rsidR="00B15D22" w:rsidRDefault="00B15D22" w:rsidP="00B15D22">
      <w:pPr>
        <w:pStyle w:val="1"/>
        <w:rPr>
          <w:kern w:val="2"/>
          <w:lang w:eastAsia="zh-CN"/>
        </w:rPr>
      </w:pPr>
      <w:r>
        <w:rPr>
          <w:kern w:val="2"/>
          <w:lang w:eastAsia="zh-CN"/>
        </w:rPr>
        <w:t>Conclusions</w:t>
      </w:r>
    </w:p>
    <w:p w14:paraId="543D86B6" w14:textId="686DD64F" w:rsidR="00F05A1B" w:rsidRDefault="00B6674B" w:rsidP="00F05A1B">
      <w:pPr>
        <w:rPr>
          <w:lang w:eastAsia="ja-JP"/>
        </w:rPr>
      </w:pPr>
      <w:r>
        <w:rPr>
          <w:lang w:eastAsia="ja-JP"/>
        </w:rPr>
        <w:t xml:space="preserve">In the contribution, we put forward the following </w:t>
      </w:r>
      <w:r w:rsidR="007D7A19">
        <w:rPr>
          <w:lang w:eastAsia="ja-JP"/>
        </w:rPr>
        <w:t>observations</w:t>
      </w:r>
      <w:r>
        <w:rPr>
          <w:lang w:eastAsia="ja-JP"/>
        </w:rPr>
        <w:t xml:space="preserve"> on waveform </w:t>
      </w:r>
      <w:r w:rsidR="007D7A19">
        <w:rPr>
          <w:lang w:eastAsia="ja-JP"/>
        </w:rPr>
        <w:t>evaluation</w:t>
      </w:r>
      <w:r>
        <w:rPr>
          <w:lang w:eastAsia="ja-JP"/>
        </w:rPr>
        <w:t xml:space="preserve"> for new RAT:</w:t>
      </w:r>
    </w:p>
    <w:p w14:paraId="4D2BC221" w14:textId="77777777" w:rsidR="00DA55FB" w:rsidRPr="007001E9" w:rsidRDefault="00DA55FB" w:rsidP="00DA55FB">
      <w:pPr>
        <w:rPr>
          <w:b/>
          <w:i/>
          <w:lang w:eastAsia="zh-CN"/>
        </w:rPr>
      </w:pPr>
      <w:r w:rsidRPr="007001E9">
        <w:rPr>
          <w:b/>
          <w:i/>
          <w:lang w:eastAsia="zh-CN"/>
        </w:rPr>
        <w:t>Observation 1: FBMC shows a close BLER compared to CP-OFDM, under case 1a.</w:t>
      </w:r>
    </w:p>
    <w:p w14:paraId="22C34647" w14:textId="77777777" w:rsidR="00DA55FB" w:rsidRPr="007001E9" w:rsidRDefault="00DA55FB" w:rsidP="00DA55FB">
      <w:pPr>
        <w:rPr>
          <w:b/>
          <w:i/>
          <w:lang w:eastAsia="zh-CN"/>
        </w:rPr>
      </w:pPr>
      <w:r w:rsidRPr="007001E9">
        <w:rPr>
          <w:b/>
          <w:i/>
          <w:lang w:eastAsia="zh-CN"/>
        </w:rPr>
        <w:t>Observation 2: Larger delay spread shows higher frequency diversity order for wide-band transmission, under case 1a.</w:t>
      </w:r>
    </w:p>
    <w:p w14:paraId="0DBE1480" w14:textId="5134BD71" w:rsidR="007001E9" w:rsidRPr="007001E9" w:rsidRDefault="007001E9" w:rsidP="007001E9">
      <w:pPr>
        <w:rPr>
          <w:b/>
          <w:i/>
          <w:lang w:eastAsia="zh-CN"/>
        </w:rPr>
      </w:pPr>
      <w:r w:rsidRPr="007001E9">
        <w:rPr>
          <w:b/>
          <w:i/>
          <w:lang w:eastAsia="zh-CN"/>
        </w:rPr>
        <w:t>Observation 3: FBMC shows a close BLER compared to CP-OFDM,</w:t>
      </w:r>
      <w:r>
        <w:rPr>
          <w:b/>
          <w:i/>
          <w:lang w:eastAsia="zh-CN"/>
        </w:rPr>
        <w:t xml:space="preserve"> under case 1b</w:t>
      </w:r>
      <w:r w:rsidRPr="007001E9">
        <w:rPr>
          <w:b/>
          <w:i/>
          <w:lang w:eastAsia="zh-CN"/>
        </w:rPr>
        <w:t>.</w:t>
      </w:r>
    </w:p>
    <w:p w14:paraId="502522FA" w14:textId="77777777" w:rsidR="007001E9" w:rsidRPr="007001E9" w:rsidRDefault="007001E9" w:rsidP="007001E9">
      <w:pPr>
        <w:rPr>
          <w:b/>
          <w:i/>
          <w:lang w:eastAsia="zh-CN"/>
        </w:rPr>
      </w:pPr>
      <w:r w:rsidRPr="007001E9">
        <w:rPr>
          <w:b/>
          <w:i/>
          <w:lang w:eastAsia="zh-CN"/>
        </w:rPr>
        <w:lastRenderedPageBreak/>
        <w:t>Observation 4: Larger delay spread shows more severe frequency selectivity and further degrades the performance, under case 1b.</w:t>
      </w:r>
    </w:p>
    <w:p w14:paraId="240E3F0B" w14:textId="3EAEE72E" w:rsidR="007001E9" w:rsidRPr="007001E9" w:rsidRDefault="007001E9" w:rsidP="007001E9">
      <w:pPr>
        <w:rPr>
          <w:b/>
          <w:i/>
          <w:lang w:eastAsia="zh-CN"/>
        </w:rPr>
      </w:pPr>
      <w:r w:rsidRPr="007001E9">
        <w:rPr>
          <w:b/>
          <w:i/>
          <w:lang w:eastAsia="zh-CN"/>
        </w:rPr>
        <w:t>Observation 5: Interference from a different numerology brings CP-OFDM around 0.3dB loss, under case 2.</w:t>
      </w:r>
    </w:p>
    <w:p w14:paraId="5F4AB750" w14:textId="65F5B75A" w:rsidR="00587CF0" w:rsidRPr="007001E9" w:rsidRDefault="007001E9" w:rsidP="007001E9">
      <w:pPr>
        <w:rPr>
          <w:b/>
          <w:i/>
          <w:lang w:eastAsia="zh-CN"/>
        </w:rPr>
      </w:pPr>
      <w:r w:rsidRPr="007001E9">
        <w:rPr>
          <w:b/>
          <w:i/>
          <w:lang w:eastAsia="zh-CN"/>
        </w:rPr>
        <w:t>Observation 6: FBMC shows a close performance compared to non-interfered CP-OFDM, under case 2.</w:t>
      </w:r>
    </w:p>
    <w:p w14:paraId="5EA6E997" w14:textId="77777777" w:rsidR="003E53A2" w:rsidRPr="007B01FA" w:rsidRDefault="003E53A2" w:rsidP="00F05A1B">
      <w:pPr>
        <w:pBdr>
          <w:bottom w:val="single" w:sz="12" w:space="1" w:color="auto"/>
        </w:pBdr>
        <w:spacing w:before="120"/>
        <w:rPr>
          <w:b/>
          <w:lang w:eastAsia="zh-CN"/>
        </w:rPr>
      </w:pPr>
    </w:p>
    <w:p w14:paraId="445C28E9" w14:textId="77777777" w:rsidR="0035371C" w:rsidRDefault="00997F89">
      <w:pPr>
        <w:pStyle w:val="1"/>
      </w:pPr>
      <w:r>
        <w:t>References</w:t>
      </w:r>
    </w:p>
    <w:p w14:paraId="1E9A516E" w14:textId="77777777" w:rsidR="00F05A1B" w:rsidRPr="00F05A1B" w:rsidRDefault="00F05A1B" w:rsidP="00F05A1B">
      <w:pPr>
        <w:pStyle w:val="References"/>
        <w:rPr>
          <w:szCs w:val="20"/>
        </w:rPr>
      </w:pPr>
      <w:r w:rsidRPr="00F05A1B">
        <w:rPr>
          <w:szCs w:val="20"/>
        </w:rPr>
        <w:t>RP-160671, “New SID Proposal: Study</w:t>
      </w:r>
      <w:r w:rsidR="00853348">
        <w:rPr>
          <w:szCs w:val="20"/>
        </w:rPr>
        <w:t xml:space="preserve"> on New Radio Access Technology</w:t>
      </w:r>
      <w:r w:rsidRPr="00F05A1B">
        <w:rPr>
          <w:szCs w:val="20"/>
        </w:rPr>
        <w:t>”</w:t>
      </w:r>
      <w:r w:rsidR="00853348">
        <w:rPr>
          <w:szCs w:val="20"/>
        </w:rPr>
        <w:t>,</w:t>
      </w:r>
      <w:r w:rsidRPr="00F05A1B">
        <w:rPr>
          <w:szCs w:val="20"/>
        </w:rPr>
        <w:t xml:space="preserve"> NTT DOCOMO, 3GPP TSG RAN Meeting #71, Göteborg, Sweden, 7.-10. March, 2016</w:t>
      </w:r>
    </w:p>
    <w:p w14:paraId="2132BA2F" w14:textId="553C3B3C" w:rsidR="003052A4" w:rsidRDefault="003052A4" w:rsidP="00D507E5">
      <w:pPr>
        <w:pStyle w:val="References"/>
      </w:pPr>
      <w:bookmarkStart w:id="4" w:name="_Ref450812017"/>
      <w:r>
        <w:rPr>
          <w:rFonts w:hint="eastAsia"/>
          <w:lang w:eastAsia="zh-CN"/>
        </w:rPr>
        <w:t>R1-</w:t>
      </w:r>
      <w:r w:rsidR="00D507E5" w:rsidRPr="00D507E5">
        <w:rPr>
          <w:lang w:eastAsia="zh-CN"/>
        </w:rPr>
        <w:t>163558</w:t>
      </w:r>
      <w:r w:rsidR="00A915B9">
        <w:rPr>
          <w:lang w:eastAsia="zh-CN"/>
        </w:rPr>
        <w:t>, “</w:t>
      </w:r>
      <w:r w:rsidR="00D507E5" w:rsidRPr="00D507E5">
        <w:rPr>
          <w:lang w:eastAsia="zh-CN"/>
        </w:rPr>
        <w:t>Way forward on assumptions for waveform evaluation</w:t>
      </w:r>
      <w:r w:rsidR="00A915B9">
        <w:rPr>
          <w:lang w:eastAsia="zh-CN"/>
        </w:rPr>
        <w:t>”,</w:t>
      </w:r>
      <w:r w:rsidR="00D507E5">
        <w:rPr>
          <w:lang w:eastAsia="zh-CN"/>
        </w:rPr>
        <w:t xml:space="preserve"> </w:t>
      </w:r>
      <w:r w:rsidR="00D507E5" w:rsidRPr="00D507E5">
        <w:rPr>
          <w:lang w:eastAsia="zh-CN"/>
        </w:rPr>
        <w:t>Huawei, HiSilicon</w:t>
      </w:r>
      <w:r w:rsidR="00D507E5">
        <w:rPr>
          <w:lang w:eastAsia="zh-CN"/>
        </w:rPr>
        <w:t>.</w:t>
      </w:r>
      <w:bookmarkEnd w:id="4"/>
    </w:p>
    <w:p w14:paraId="34A87723" w14:textId="7B0DEAF0" w:rsidR="00BC2C70" w:rsidRDefault="00BC2C70" w:rsidP="00D507E5">
      <w:pPr>
        <w:pStyle w:val="References"/>
      </w:pPr>
      <w:bookmarkStart w:id="5" w:name="_Ref450899667"/>
      <w:r>
        <w:rPr>
          <w:lang w:eastAsia="zh-CN"/>
        </w:rPr>
        <w:t>R1-</w:t>
      </w:r>
      <w:r w:rsidR="00240A70">
        <w:rPr>
          <w:lang w:eastAsia="zh-CN"/>
        </w:rPr>
        <w:t>163889, “</w:t>
      </w:r>
      <w:r w:rsidR="00240A70" w:rsidRPr="00240A70">
        <w:rPr>
          <w:lang w:eastAsia="zh-CN"/>
        </w:rPr>
        <w:t>Way forward on assumptions for waveform evaluation</w:t>
      </w:r>
      <w:r w:rsidR="00240A70">
        <w:rPr>
          <w:lang w:eastAsia="zh-CN"/>
        </w:rPr>
        <w:t xml:space="preserve">”, </w:t>
      </w:r>
      <w:r w:rsidR="00240A70" w:rsidRPr="00240A70">
        <w:rPr>
          <w:lang w:eastAsia="zh-CN"/>
        </w:rPr>
        <w:t>Huawei, HiSilicon, InterDigital</w:t>
      </w:r>
      <w:r w:rsidR="00240A70">
        <w:rPr>
          <w:lang w:eastAsia="zh-CN"/>
        </w:rPr>
        <w:t>.</w:t>
      </w:r>
      <w:bookmarkEnd w:id="5"/>
    </w:p>
    <w:p w14:paraId="09AD37A4" w14:textId="5E3D1668" w:rsidR="00D507E5" w:rsidRDefault="00D507E5" w:rsidP="00D507E5">
      <w:pPr>
        <w:pStyle w:val="References"/>
      </w:pPr>
      <w:bookmarkStart w:id="6" w:name="_Ref450812018"/>
      <w:r>
        <w:rPr>
          <w:lang w:eastAsia="zh-CN"/>
        </w:rPr>
        <w:t>R1-163935, “</w:t>
      </w:r>
      <w:r w:rsidRPr="00D507E5">
        <w:rPr>
          <w:lang w:eastAsia="zh-CN"/>
        </w:rPr>
        <w:t>Way forward on evaluation assumptions for NR waveform</w:t>
      </w:r>
      <w:r>
        <w:rPr>
          <w:lang w:eastAsia="zh-CN"/>
        </w:rPr>
        <w:t xml:space="preserve">”, </w:t>
      </w:r>
      <w:r w:rsidRPr="00D507E5">
        <w:rPr>
          <w:lang w:eastAsia="zh-CN"/>
        </w:rPr>
        <w:t>Huawei, HiSilicon, InterDigital</w:t>
      </w:r>
      <w:r>
        <w:rPr>
          <w:lang w:eastAsia="zh-CN"/>
        </w:rPr>
        <w:t>.</w:t>
      </w:r>
      <w:bookmarkEnd w:id="6"/>
    </w:p>
    <w:p w14:paraId="321D7305" w14:textId="77777777" w:rsidR="00AB758C" w:rsidRDefault="00AB758C" w:rsidP="00B64331">
      <w:pPr>
        <w:pStyle w:val="References"/>
        <w:numPr>
          <w:ilvl w:val="0"/>
          <w:numId w:val="0"/>
        </w:numPr>
      </w:pPr>
    </w:p>
    <w:p w14:paraId="1261FAB0" w14:textId="15DA7623" w:rsidR="007D7A19" w:rsidRDefault="007D7A19" w:rsidP="007D7A19">
      <w:pPr>
        <w:pStyle w:val="1"/>
        <w:rPr>
          <w:lang w:eastAsia="zh-CN"/>
        </w:rPr>
      </w:pPr>
      <w:r>
        <w:rPr>
          <w:rFonts w:hint="eastAsia"/>
          <w:lang w:eastAsia="zh-CN"/>
        </w:rPr>
        <w:t>Appendix</w:t>
      </w:r>
    </w:p>
    <w:p w14:paraId="78F2C6D3" w14:textId="437C0C65" w:rsidR="007D7A19" w:rsidRPr="007D7A19" w:rsidRDefault="007D7A19" w:rsidP="007D7A19">
      <w:pPr>
        <w:rPr>
          <w:lang w:eastAsia="zh-CN"/>
        </w:rPr>
      </w:pPr>
      <w:r w:rsidRPr="007D7A19">
        <w:rPr>
          <w:rFonts w:hint="eastAsia"/>
          <w:lang w:eastAsia="zh-CN"/>
        </w:rPr>
        <w:t xml:space="preserve">The </w:t>
      </w:r>
      <w:r w:rsidRPr="007D7A19">
        <w:rPr>
          <w:lang w:eastAsia="zh-CN"/>
        </w:rPr>
        <w:t>simulation parameters are listed in</w:t>
      </w:r>
    </w:p>
    <w:tbl>
      <w:tblPr>
        <w:tblStyle w:val="60"/>
        <w:tblW w:w="9241" w:type="dxa"/>
        <w:tblLook w:val="06A0" w:firstRow="1" w:lastRow="0" w:firstColumn="1" w:lastColumn="0" w:noHBand="1" w:noVBand="1"/>
      </w:tblPr>
      <w:tblGrid>
        <w:gridCol w:w="2268"/>
        <w:gridCol w:w="6973"/>
      </w:tblGrid>
      <w:tr w:rsidR="007D7A19" w:rsidRPr="007D7A19" w14:paraId="302A87AE" w14:textId="77777777" w:rsidTr="00AF723E">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12" w:space="0" w:color="auto"/>
            </w:tcBorders>
            <w:vAlign w:val="center"/>
            <w:hideMark/>
          </w:tcPr>
          <w:p w14:paraId="1DE18CF2" w14:textId="77777777" w:rsidR="007D7A19" w:rsidRPr="007D7A19" w:rsidRDefault="007D7A19" w:rsidP="00AF723E">
            <w:pPr>
              <w:jc w:val="left"/>
              <w:rPr>
                <w:lang w:eastAsia="zh-CN"/>
              </w:rPr>
            </w:pPr>
            <w:r w:rsidRPr="007D7A19">
              <w:rPr>
                <w:lang w:eastAsia="zh-CN"/>
              </w:rPr>
              <w:t xml:space="preserve">Assumptions </w:t>
            </w:r>
          </w:p>
        </w:tc>
        <w:tc>
          <w:tcPr>
            <w:tcW w:w="6973" w:type="dxa"/>
            <w:tcBorders>
              <w:top w:val="single" w:sz="12" w:space="0" w:color="auto"/>
              <w:bottom w:val="single" w:sz="4" w:space="0" w:color="auto"/>
            </w:tcBorders>
            <w:vAlign w:val="center"/>
            <w:hideMark/>
          </w:tcPr>
          <w:p w14:paraId="70E8DB1B" w14:textId="77777777" w:rsidR="007D7A19" w:rsidRPr="007D7A19" w:rsidRDefault="007D7A19" w:rsidP="00AF723E">
            <w:pPr>
              <w:cnfStyle w:val="100000000000" w:firstRow="1" w:lastRow="0" w:firstColumn="0" w:lastColumn="0" w:oddVBand="0" w:evenVBand="0" w:oddHBand="0" w:evenHBand="0" w:firstRowFirstColumn="0" w:firstRowLastColumn="0" w:lastRowFirstColumn="0" w:lastRowLastColumn="0"/>
              <w:rPr>
                <w:lang w:eastAsia="zh-CN"/>
              </w:rPr>
            </w:pPr>
            <w:r w:rsidRPr="007D7A19">
              <w:rPr>
                <w:lang w:eastAsia="zh-CN"/>
              </w:rPr>
              <w:t xml:space="preserve">Value </w:t>
            </w:r>
          </w:p>
        </w:tc>
      </w:tr>
      <w:tr w:rsidR="007D7A19" w:rsidRPr="007D7A19" w14:paraId="12F3303D"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bottom w:val="single" w:sz="4" w:space="0" w:color="auto"/>
            </w:tcBorders>
            <w:vAlign w:val="center"/>
            <w:hideMark/>
          </w:tcPr>
          <w:p w14:paraId="6AA3F533" w14:textId="59990EE0" w:rsidR="007D7A19" w:rsidRPr="007D7A19" w:rsidRDefault="007D7A19" w:rsidP="006570C9">
            <w:pPr>
              <w:jc w:val="left"/>
              <w:rPr>
                <w:lang w:eastAsia="zh-CN"/>
              </w:rPr>
            </w:pPr>
            <w:r w:rsidRPr="007D7A19">
              <w:rPr>
                <w:lang w:eastAsia="zh-CN"/>
              </w:rPr>
              <w:t xml:space="preserve">Carrier </w:t>
            </w:r>
            <w:r w:rsidR="006570C9">
              <w:rPr>
                <w:lang w:eastAsia="zh-CN"/>
              </w:rPr>
              <w:t>F</w:t>
            </w:r>
            <w:r w:rsidRPr="007D7A19">
              <w:rPr>
                <w:lang w:eastAsia="zh-CN"/>
              </w:rPr>
              <w:t>requency</w:t>
            </w:r>
          </w:p>
        </w:tc>
        <w:tc>
          <w:tcPr>
            <w:tcW w:w="6973" w:type="dxa"/>
            <w:tcBorders>
              <w:top w:val="single" w:sz="4" w:space="0" w:color="auto"/>
              <w:bottom w:val="single" w:sz="4" w:space="0" w:color="auto"/>
            </w:tcBorders>
            <w:vAlign w:val="center"/>
            <w:hideMark/>
          </w:tcPr>
          <w:p w14:paraId="2F02A14F"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 xml:space="preserve">4GHz </w:t>
            </w:r>
          </w:p>
        </w:tc>
      </w:tr>
      <w:tr w:rsidR="007D7A19" w:rsidRPr="007D7A19" w14:paraId="27FA3699"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168E5427" w14:textId="77777777" w:rsidR="007D7A19" w:rsidRPr="007D7A19" w:rsidRDefault="007D7A19" w:rsidP="00AF723E">
            <w:pPr>
              <w:jc w:val="left"/>
              <w:rPr>
                <w:lang w:eastAsia="zh-CN"/>
              </w:rPr>
            </w:pPr>
            <w:r w:rsidRPr="007D7A19">
              <w:rPr>
                <w:lang w:eastAsia="zh-CN"/>
              </w:rPr>
              <w:t xml:space="preserve">System Bandwidth </w:t>
            </w:r>
          </w:p>
        </w:tc>
        <w:tc>
          <w:tcPr>
            <w:tcW w:w="6973" w:type="dxa"/>
            <w:tcBorders>
              <w:top w:val="single" w:sz="4" w:space="0" w:color="auto"/>
              <w:bottom w:val="single" w:sz="4" w:space="0" w:color="auto"/>
            </w:tcBorders>
            <w:vAlign w:val="center"/>
            <w:hideMark/>
          </w:tcPr>
          <w:p w14:paraId="6D3F1449" w14:textId="31AFEFD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10 MHz</w:t>
            </w:r>
          </w:p>
        </w:tc>
      </w:tr>
      <w:tr w:rsidR="007D7A19" w:rsidRPr="007D7A19" w14:paraId="0A2FA049"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450D4BA5" w14:textId="0BD5B4A3" w:rsidR="007D7A19" w:rsidRPr="007D7A19" w:rsidRDefault="007D7A19" w:rsidP="006570C9">
            <w:pPr>
              <w:jc w:val="left"/>
              <w:rPr>
                <w:lang w:eastAsia="zh-CN"/>
              </w:rPr>
            </w:pPr>
            <w:r w:rsidRPr="007D7A19">
              <w:rPr>
                <w:lang w:eastAsia="zh-CN"/>
              </w:rPr>
              <w:t xml:space="preserve">Subcarrier </w:t>
            </w:r>
            <w:r w:rsidR="006570C9">
              <w:rPr>
                <w:lang w:eastAsia="zh-CN"/>
              </w:rPr>
              <w:t>S</w:t>
            </w:r>
            <w:r w:rsidRPr="007D7A19">
              <w:rPr>
                <w:lang w:eastAsia="zh-CN"/>
              </w:rPr>
              <w:t xml:space="preserve">pacing </w:t>
            </w:r>
          </w:p>
        </w:tc>
        <w:tc>
          <w:tcPr>
            <w:tcW w:w="6973" w:type="dxa"/>
            <w:tcBorders>
              <w:top w:val="single" w:sz="4" w:space="0" w:color="auto"/>
              <w:bottom w:val="single" w:sz="4" w:space="0" w:color="auto"/>
            </w:tcBorders>
            <w:vAlign w:val="center"/>
            <w:hideMark/>
          </w:tcPr>
          <w:p w14:paraId="2A1BDE65"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15kHz</w:t>
            </w:r>
          </w:p>
        </w:tc>
      </w:tr>
      <w:tr w:rsidR="007D7A19" w:rsidRPr="007D7A19" w14:paraId="29C37AD0" w14:textId="77777777" w:rsidTr="00AF723E">
        <w:trPr>
          <w:trHeight w:val="408"/>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6024D0F5" w14:textId="22AC9E34" w:rsidR="007D7A19" w:rsidRPr="007D7A19" w:rsidRDefault="007D7A19" w:rsidP="006570C9">
            <w:pPr>
              <w:jc w:val="left"/>
              <w:rPr>
                <w:lang w:eastAsia="zh-CN"/>
              </w:rPr>
            </w:pPr>
            <w:r w:rsidRPr="007D7A19">
              <w:rPr>
                <w:lang w:eastAsia="zh-CN"/>
              </w:rPr>
              <w:t xml:space="preserve">Guard </w:t>
            </w:r>
            <w:r w:rsidR="006570C9">
              <w:rPr>
                <w:lang w:eastAsia="zh-CN"/>
              </w:rPr>
              <w:t>T</w:t>
            </w:r>
            <w:r w:rsidRPr="007D7A19">
              <w:rPr>
                <w:lang w:eastAsia="zh-CN"/>
              </w:rPr>
              <w:t xml:space="preserve">ime </w:t>
            </w:r>
            <w:r w:rsidR="006570C9">
              <w:rPr>
                <w:lang w:eastAsia="zh-CN"/>
              </w:rPr>
              <w:t>I</w:t>
            </w:r>
            <w:r w:rsidRPr="007D7A19">
              <w:rPr>
                <w:lang w:eastAsia="zh-CN"/>
              </w:rPr>
              <w:t>nterval</w:t>
            </w:r>
          </w:p>
        </w:tc>
        <w:tc>
          <w:tcPr>
            <w:tcW w:w="6973" w:type="dxa"/>
            <w:tcBorders>
              <w:top w:val="single" w:sz="4" w:space="0" w:color="auto"/>
              <w:bottom w:val="single" w:sz="4" w:space="0" w:color="auto"/>
            </w:tcBorders>
            <w:vAlign w:val="center"/>
            <w:hideMark/>
          </w:tcPr>
          <w:p w14:paraId="7F7128EE" w14:textId="7D5DCA6D"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 xml:space="preserve">4.7us (interval of LTE normal CP) for </w:t>
            </w:r>
            <w:r w:rsidR="00ED57D7">
              <w:rPr>
                <w:lang w:eastAsia="zh-CN"/>
              </w:rPr>
              <w:t>CP-</w:t>
            </w:r>
            <w:r w:rsidRPr="007D7A19">
              <w:rPr>
                <w:lang w:eastAsia="zh-CN"/>
              </w:rPr>
              <w:t>OFDM</w:t>
            </w:r>
          </w:p>
          <w:p w14:paraId="333C422D"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0 us for FBMC</w:t>
            </w:r>
          </w:p>
        </w:tc>
      </w:tr>
      <w:tr w:rsidR="007D7A19" w:rsidRPr="007D7A19" w14:paraId="29C2D747"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4B4B3575" w14:textId="284A98AE" w:rsidR="007D7A19" w:rsidRPr="007D7A19" w:rsidRDefault="007D7A19" w:rsidP="006570C9">
            <w:pPr>
              <w:jc w:val="left"/>
              <w:rPr>
                <w:lang w:eastAsia="zh-CN"/>
              </w:rPr>
            </w:pPr>
            <w:r w:rsidRPr="007D7A19">
              <w:rPr>
                <w:lang w:eastAsia="zh-CN"/>
              </w:rPr>
              <w:t xml:space="preserve">FFT </w:t>
            </w:r>
            <w:r w:rsidR="006570C9">
              <w:rPr>
                <w:lang w:eastAsia="zh-CN"/>
              </w:rPr>
              <w:t>S</w:t>
            </w:r>
            <w:r w:rsidRPr="007D7A19">
              <w:rPr>
                <w:lang w:eastAsia="zh-CN"/>
              </w:rPr>
              <w:t xml:space="preserve">ize </w:t>
            </w:r>
          </w:p>
        </w:tc>
        <w:tc>
          <w:tcPr>
            <w:tcW w:w="6973" w:type="dxa"/>
            <w:tcBorders>
              <w:top w:val="single" w:sz="4" w:space="0" w:color="auto"/>
              <w:bottom w:val="single" w:sz="4" w:space="0" w:color="auto"/>
            </w:tcBorders>
            <w:vAlign w:val="center"/>
            <w:hideMark/>
          </w:tcPr>
          <w:p w14:paraId="1F4EB6AD"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1024</w:t>
            </w:r>
          </w:p>
        </w:tc>
      </w:tr>
      <w:tr w:rsidR="007D7A19" w:rsidRPr="007D7A19" w14:paraId="6DFD3B68" w14:textId="77777777" w:rsidTr="00AF723E">
        <w:trPr>
          <w:trHeight w:val="408"/>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32C97CC3" w14:textId="2785E0E3" w:rsidR="007D7A19" w:rsidRPr="007D7A19" w:rsidRDefault="007D7A19" w:rsidP="006570C9">
            <w:pPr>
              <w:jc w:val="left"/>
              <w:rPr>
                <w:lang w:eastAsia="zh-CN"/>
              </w:rPr>
            </w:pPr>
            <w:r w:rsidRPr="007D7A19">
              <w:rPr>
                <w:lang w:eastAsia="zh-CN"/>
              </w:rPr>
              <w:t xml:space="preserve">Data </w:t>
            </w:r>
            <w:r w:rsidR="006570C9">
              <w:rPr>
                <w:lang w:eastAsia="zh-CN"/>
              </w:rPr>
              <w:t>T</w:t>
            </w:r>
            <w:r w:rsidRPr="007D7A19">
              <w:rPr>
                <w:lang w:eastAsia="zh-CN"/>
              </w:rPr>
              <w:t xml:space="preserve">ransmission </w:t>
            </w:r>
            <w:r w:rsidR="006570C9">
              <w:rPr>
                <w:lang w:eastAsia="zh-CN"/>
              </w:rPr>
              <w:t>B</w:t>
            </w:r>
            <w:r w:rsidRPr="007D7A19">
              <w:rPr>
                <w:lang w:eastAsia="zh-CN"/>
              </w:rPr>
              <w:t xml:space="preserve">andwidth </w:t>
            </w:r>
          </w:p>
        </w:tc>
        <w:tc>
          <w:tcPr>
            <w:tcW w:w="6973" w:type="dxa"/>
            <w:tcBorders>
              <w:top w:val="single" w:sz="4" w:space="0" w:color="auto"/>
              <w:bottom w:val="single" w:sz="4" w:space="0" w:color="auto"/>
            </w:tcBorders>
            <w:vAlign w:val="center"/>
            <w:hideMark/>
          </w:tcPr>
          <w:p w14:paraId="76C400A1"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Case 1a: 50 PRBs</w:t>
            </w:r>
          </w:p>
          <w:p w14:paraId="71F2559E" w14:textId="77777777" w:rsid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Case 1b: 4 PRBs</w:t>
            </w:r>
          </w:p>
          <w:p w14:paraId="58591EBE" w14:textId="6CDE5F24" w:rsidR="00025AE1" w:rsidRPr="007D7A19" w:rsidRDefault="00025AE1" w:rsidP="00AF723E">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Case 2a: 4 PRBs</w:t>
            </w:r>
          </w:p>
        </w:tc>
      </w:tr>
      <w:tr w:rsidR="00025AE1" w:rsidRPr="00AF723E" w14:paraId="0179E3C5" w14:textId="77777777" w:rsidTr="00AF723E">
        <w:trPr>
          <w:trHeight w:val="408"/>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tcPr>
          <w:p w14:paraId="6E2177A4" w14:textId="3C23AE9E" w:rsidR="00025AE1" w:rsidRPr="00025AE1" w:rsidRDefault="00025AE1" w:rsidP="00AF723E">
            <w:pPr>
              <w:jc w:val="left"/>
              <w:rPr>
                <w:bCs w:val="0"/>
                <w:lang w:eastAsia="zh-CN"/>
              </w:rPr>
            </w:pPr>
            <w:r>
              <w:rPr>
                <w:bCs w:val="0"/>
                <w:lang w:eastAsia="zh-CN"/>
              </w:rPr>
              <w:t>Interference for Case 2</w:t>
            </w:r>
          </w:p>
        </w:tc>
        <w:tc>
          <w:tcPr>
            <w:tcW w:w="6973" w:type="dxa"/>
            <w:tcBorders>
              <w:top w:val="single" w:sz="4" w:space="0" w:color="auto"/>
              <w:bottom w:val="single" w:sz="4" w:space="0" w:color="auto"/>
            </w:tcBorders>
            <w:vAlign w:val="center"/>
          </w:tcPr>
          <w:p w14:paraId="14F7CCD6" w14:textId="44775976" w:rsidR="00025AE1" w:rsidRPr="007D7A19" w:rsidRDefault="00AF723E" w:rsidP="00AF723E">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4 PRB with FFT size 512, subcarrier spacing 30kHz, time domain symbol </w:t>
            </w:r>
            <w:r>
              <w:rPr>
                <w:lang w:eastAsia="zh-CN"/>
              </w:rPr>
              <w:t xml:space="preserve">duration including CP </w:t>
            </w:r>
            <w:r>
              <w:rPr>
                <w:rFonts w:hint="eastAsia"/>
                <w:lang w:eastAsia="zh-CN"/>
              </w:rPr>
              <w:t xml:space="preserve">scaled by 2. </w:t>
            </w:r>
          </w:p>
        </w:tc>
      </w:tr>
      <w:tr w:rsidR="007D7A19" w:rsidRPr="007D7A19" w14:paraId="7AD5A6CF"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26DD0390" w14:textId="4027AD23" w:rsidR="007D7A19" w:rsidRPr="007D7A19" w:rsidRDefault="007D7A19" w:rsidP="006570C9">
            <w:pPr>
              <w:jc w:val="left"/>
              <w:rPr>
                <w:lang w:eastAsia="zh-CN"/>
              </w:rPr>
            </w:pPr>
            <w:r w:rsidRPr="007D7A19">
              <w:rPr>
                <w:lang w:eastAsia="zh-CN"/>
              </w:rPr>
              <w:t xml:space="preserve">Antenna </w:t>
            </w:r>
            <w:r w:rsidR="006570C9">
              <w:rPr>
                <w:lang w:eastAsia="zh-CN"/>
              </w:rPr>
              <w:t>C</w:t>
            </w:r>
            <w:r w:rsidRPr="007D7A19">
              <w:rPr>
                <w:lang w:eastAsia="zh-CN"/>
              </w:rPr>
              <w:t>onfiguration</w:t>
            </w:r>
          </w:p>
        </w:tc>
        <w:tc>
          <w:tcPr>
            <w:tcW w:w="6973" w:type="dxa"/>
            <w:tcBorders>
              <w:top w:val="single" w:sz="4" w:space="0" w:color="auto"/>
              <w:bottom w:val="single" w:sz="4" w:space="0" w:color="auto"/>
            </w:tcBorders>
            <w:vAlign w:val="center"/>
            <w:hideMark/>
          </w:tcPr>
          <w:p w14:paraId="07DE6BAE"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1T1R</w:t>
            </w:r>
          </w:p>
        </w:tc>
      </w:tr>
      <w:tr w:rsidR="007D7A19" w:rsidRPr="007D7A19" w14:paraId="27568B07"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716D40AB" w14:textId="77777777" w:rsidR="007D7A19" w:rsidRPr="007D7A19" w:rsidRDefault="007D7A19" w:rsidP="00AF723E">
            <w:pPr>
              <w:jc w:val="left"/>
              <w:rPr>
                <w:lang w:eastAsia="zh-CN"/>
              </w:rPr>
            </w:pPr>
            <w:r w:rsidRPr="007D7A19">
              <w:rPr>
                <w:lang w:eastAsia="zh-CN"/>
              </w:rPr>
              <w:t>Rank per UE</w:t>
            </w:r>
          </w:p>
        </w:tc>
        <w:tc>
          <w:tcPr>
            <w:tcW w:w="6973" w:type="dxa"/>
            <w:tcBorders>
              <w:top w:val="single" w:sz="4" w:space="0" w:color="auto"/>
              <w:bottom w:val="single" w:sz="4" w:space="0" w:color="auto"/>
            </w:tcBorders>
            <w:vAlign w:val="center"/>
            <w:hideMark/>
          </w:tcPr>
          <w:p w14:paraId="0756C880"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1</w:t>
            </w:r>
          </w:p>
        </w:tc>
      </w:tr>
      <w:tr w:rsidR="007D7A19" w:rsidRPr="007D7A19" w14:paraId="55E3A052"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3E204BAF" w14:textId="77777777" w:rsidR="007D7A19" w:rsidRPr="007D7A19" w:rsidRDefault="007D7A19" w:rsidP="00AF723E">
            <w:pPr>
              <w:jc w:val="left"/>
              <w:rPr>
                <w:lang w:eastAsia="zh-CN"/>
              </w:rPr>
            </w:pPr>
            <w:r w:rsidRPr="007D7A19">
              <w:rPr>
                <w:lang w:eastAsia="zh-CN"/>
              </w:rPr>
              <w:t xml:space="preserve">MCS </w:t>
            </w:r>
          </w:p>
        </w:tc>
        <w:tc>
          <w:tcPr>
            <w:tcW w:w="6973" w:type="dxa"/>
            <w:tcBorders>
              <w:top w:val="single" w:sz="4" w:space="0" w:color="auto"/>
              <w:bottom w:val="single" w:sz="4" w:space="0" w:color="auto"/>
            </w:tcBorders>
            <w:vAlign w:val="center"/>
            <w:hideMark/>
          </w:tcPr>
          <w:p w14:paraId="78043EA1"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16QAM: 1/2</w:t>
            </w:r>
          </w:p>
        </w:tc>
      </w:tr>
      <w:tr w:rsidR="007D7A19" w:rsidRPr="007D7A19" w14:paraId="51F2F79A"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188A511E" w14:textId="77777777" w:rsidR="007D7A19" w:rsidRPr="007D7A19" w:rsidRDefault="007D7A19" w:rsidP="00AF723E">
            <w:pPr>
              <w:jc w:val="left"/>
              <w:rPr>
                <w:lang w:eastAsia="zh-CN"/>
              </w:rPr>
            </w:pPr>
            <w:r w:rsidRPr="007D7A19">
              <w:rPr>
                <w:lang w:eastAsia="zh-CN"/>
              </w:rPr>
              <w:t xml:space="preserve">Control Overhead </w:t>
            </w:r>
          </w:p>
        </w:tc>
        <w:tc>
          <w:tcPr>
            <w:tcW w:w="6973" w:type="dxa"/>
            <w:tcBorders>
              <w:top w:val="single" w:sz="4" w:space="0" w:color="auto"/>
              <w:bottom w:val="single" w:sz="4" w:space="0" w:color="auto"/>
            </w:tcBorders>
            <w:vAlign w:val="center"/>
            <w:hideMark/>
          </w:tcPr>
          <w:p w14:paraId="0D56B1E3"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Zero</w:t>
            </w:r>
          </w:p>
        </w:tc>
      </w:tr>
      <w:tr w:rsidR="007D7A19" w:rsidRPr="007D7A19" w14:paraId="5F5BD84A"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7111BA3D" w14:textId="4A481240" w:rsidR="007D7A19" w:rsidRPr="007D7A19" w:rsidRDefault="007D7A19" w:rsidP="006570C9">
            <w:pPr>
              <w:jc w:val="left"/>
              <w:rPr>
                <w:lang w:eastAsia="zh-CN"/>
              </w:rPr>
            </w:pPr>
            <w:r w:rsidRPr="007D7A19">
              <w:rPr>
                <w:lang w:eastAsia="zh-CN"/>
              </w:rPr>
              <w:t xml:space="preserve">Channel </w:t>
            </w:r>
            <w:r w:rsidR="006570C9">
              <w:rPr>
                <w:lang w:eastAsia="zh-CN"/>
              </w:rPr>
              <w:t>E</w:t>
            </w:r>
            <w:r w:rsidRPr="007D7A19">
              <w:rPr>
                <w:lang w:eastAsia="zh-CN"/>
              </w:rPr>
              <w:t>stimation</w:t>
            </w:r>
          </w:p>
        </w:tc>
        <w:tc>
          <w:tcPr>
            <w:tcW w:w="6973" w:type="dxa"/>
            <w:tcBorders>
              <w:top w:val="single" w:sz="4" w:space="0" w:color="auto"/>
              <w:bottom w:val="single" w:sz="4" w:space="0" w:color="auto"/>
            </w:tcBorders>
            <w:vAlign w:val="center"/>
            <w:hideMark/>
          </w:tcPr>
          <w:p w14:paraId="5022BA8F"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Ideal</w:t>
            </w:r>
          </w:p>
        </w:tc>
      </w:tr>
      <w:tr w:rsidR="006570C9" w:rsidRPr="007D7A19" w14:paraId="4A66C450" w14:textId="77777777" w:rsidTr="00AF723E">
        <w:trPr>
          <w:trHeight w:val="207"/>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tcPr>
          <w:p w14:paraId="24883334" w14:textId="63861949" w:rsidR="006570C9" w:rsidRPr="007D7A19" w:rsidRDefault="006570C9" w:rsidP="00AF723E">
            <w:pPr>
              <w:jc w:val="left"/>
              <w:rPr>
                <w:lang w:eastAsia="zh-CN"/>
              </w:rPr>
            </w:pPr>
            <w:r>
              <w:rPr>
                <w:rFonts w:hint="eastAsia"/>
                <w:lang w:eastAsia="zh-CN"/>
              </w:rPr>
              <w:t>Channel Equalization</w:t>
            </w:r>
          </w:p>
        </w:tc>
        <w:tc>
          <w:tcPr>
            <w:tcW w:w="6973" w:type="dxa"/>
            <w:tcBorders>
              <w:top w:val="single" w:sz="4" w:space="0" w:color="auto"/>
              <w:bottom w:val="single" w:sz="4" w:space="0" w:color="auto"/>
            </w:tcBorders>
            <w:vAlign w:val="center"/>
          </w:tcPr>
          <w:p w14:paraId="70618840" w14:textId="001DF4E5" w:rsidR="006570C9" w:rsidRDefault="006570C9" w:rsidP="00AF723E">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C</w:t>
            </w:r>
            <w:r>
              <w:rPr>
                <w:rFonts w:hint="eastAsia"/>
                <w:lang w:eastAsia="zh-CN"/>
              </w:rPr>
              <w:t xml:space="preserve">ase </w:t>
            </w:r>
            <w:r>
              <w:rPr>
                <w:lang w:eastAsia="zh-CN"/>
              </w:rPr>
              <w:t>1a/2: frequency domain ZF</w:t>
            </w:r>
          </w:p>
          <w:p w14:paraId="182123CA" w14:textId="1848AC31" w:rsidR="006570C9" w:rsidRPr="006570C9" w:rsidRDefault="006570C9" w:rsidP="00AF723E">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Case 1b: frequency domain linear MMSE</w:t>
            </w:r>
          </w:p>
        </w:tc>
      </w:tr>
      <w:tr w:rsidR="007D7A19" w:rsidRPr="007D7A19" w14:paraId="78A08F3B" w14:textId="77777777" w:rsidTr="00AF723E">
        <w:trPr>
          <w:trHeight w:val="408"/>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61856EA4" w14:textId="68B4EE11" w:rsidR="007D7A19" w:rsidRPr="007D7A19" w:rsidRDefault="007D7A19" w:rsidP="00AF723E">
            <w:pPr>
              <w:jc w:val="left"/>
              <w:rPr>
                <w:lang w:eastAsia="zh-CN"/>
              </w:rPr>
            </w:pPr>
            <w:r w:rsidRPr="007D7A19">
              <w:rPr>
                <w:lang w:eastAsia="zh-CN"/>
              </w:rPr>
              <w:t>Channel Model</w:t>
            </w:r>
          </w:p>
        </w:tc>
        <w:tc>
          <w:tcPr>
            <w:tcW w:w="6973" w:type="dxa"/>
            <w:tcBorders>
              <w:top w:val="single" w:sz="4" w:space="0" w:color="auto"/>
              <w:bottom w:val="single" w:sz="4" w:space="0" w:color="auto"/>
            </w:tcBorders>
            <w:vAlign w:val="center"/>
            <w:hideMark/>
          </w:tcPr>
          <w:p w14:paraId="56F268A9" w14:textId="77777777" w:rsidR="007D7A19" w:rsidRPr="007D7A19" w:rsidRDefault="007D7A19" w:rsidP="00AF723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TDL-A with 10/30 ns DS, TDL-B with 100 ns DS, and TDL-C with 300/1000 ns DS</w:t>
            </w:r>
          </w:p>
          <w:p w14:paraId="2CA6087E" w14:textId="1BC28B7F" w:rsidR="007D7A19" w:rsidRPr="007D7A19" w:rsidRDefault="007D7A19" w:rsidP="006A23D4">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Mobility: 3</w:t>
            </w:r>
            <w:r w:rsidR="00025AE1">
              <w:rPr>
                <w:lang w:eastAsia="zh-CN"/>
              </w:rPr>
              <w:t>km/h</w:t>
            </w:r>
          </w:p>
        </w:tc>
      </w:tr>
      <w:tr w:rsidR="007D7A19" w:rsidRPr="007D7A19" w14:paraId="667A9E41" w14:textId="77777777" w:rsidTr="00AF723E">
        <w:trPr>
          <w:trHeight w:val="408"/>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4" w:space="0" w:color="auto"/>
            </w:tcBorders>
            <w:vAlign w:val="center"/>
            <w:hideMark/>
          </w:tcPr>
          <w:p w14:paraId="42A3B2E2" w14:textId="77777777" w:rsidR="007D7A19" w:rsidRPr="007D7A19" w:rsidRDefault="007D7A19" w:rsidP="00AF723E">
            <w:pPr>
              <w:jc w:val="left"/>
              <w:rPr>
                <w:lang w:eastAsia="zh-CN"/>
              </w:rPr>
            </w:pPr>
            <w:r w:rsidRPr="007D7A19">
              <w:rPr>
                <w:lang w:eastAsia="zh-CN"/>
              </w:rPr>
              <w:lastRenderedPageBreak/>
              <w:t>Channel Normalization</w:t>
            </w:r>
          </w:p>
        </w:tc>
        <w:tc>
          <w:tcPr>
            <w:tcW w:w="6973" w:type="dxa"/>
            <w:tcBorders>
              <w:top w:val="single" w:sz="4" w:space="0" w:color="auto"/>
              <w:bottom w:val="single" w:sz="4" w:space="0" w:color="auto"/>
            </w:tcBorders>
            <w:vAlign w:val="center"/>
            <w:hideMark/>
          </w:tcPr>
          <w:p w14:paraId="1D126A09" w14:textId="4D8EA2F0" w:rsidR="007D7A19" w:rsidRPr="007D7A19" w:rsidRDefault="007D7A19" w:rsidP="00DD23F6">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 xml:space="preserve">Channel gain normalized in the transmission band. Instant </w:t>
            </w:r>
            <w:r w:rsidR="00DD23F6">
              <w:rPr>
                <w:lang w:eastAsia="zh-CN"/>
              </w:rPr>
              <w:t>channel gain</w:t>
            </w:r>
            <w:r w:rsidRPr="007D7A19">
              <w:rPr>
                <w:lang w:eastAsia="zh-CN"/>
              </w:rPr>
              <w:t xml:space="preserve"> averaged over the transmission band is equal to </w:t>
            </w:r>
            <w:r w:rsidR="00DD23F6">
              <w:rPr>
                <w:lang w:eastAsia="zh-CN"/>
              </w:rPr>
              <w:t>1</w:t>
            </w:r>
            <w:r w:rsidRPr="007D7A19">
              <w:rPr>
                <w:lang w:eastAsia="zh-CN"/>
              </w:rPr>
              <w:t>.</w:t>
            </w:r>
          </w:p>
        </w:tc>
      </w:tr>
      <w:tr w:rsidR="002445EE" w:rsidRPr="007D7A19" w14:paraId="37541C73" w14:textId="77777777" w:rsidTr="00AF723E">
        <w:trPr>
          <w:trHeight w:val="545"/>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bottom w:val="single" w:sz="12" w:space="0" w:color="auto"/>
            </w:tcBorders>
            <w:vAlign w:val="center"/>
            <w:hideMark/>
          </w:tcPr>
          <w:p w14:paraId="24C888DF" w14:textId="249B69FD" w:rsidR="002445EE" w:rsidRPr="007D7A19" w:rsidRDefault="002445EE" w:rsidP="002445EE">
            <w:pPr>
              <w:jc w:val="left"/>
              <w:rPr>
                <w:lang w:eastAsia="zh-CN"/>
              </w:rPr>
            </w:pPr>
            <w:r w:rsidRPr="007D7A19">
              <w:rPr>
                <w:lang w:eastAsia="zh-CN"/>
              </w:rPr>
              <w:t>FBMC Parameter</w:t>
            </w:r>
          </w:p>
        </w:tc>
        <w:tc>
          <w:tcPr>
            <w:tcW w:w="6973" w:type="dxa"/>
            <w:tcBorders>
              <w:top w:val="single" w:sz="4" w:space="0" w:color="auto"/>
              <w:bottom w:val="single" w:sz="12" w:space="0" w:color="auto"/>
            </w:tcBorders>
            <w:vAlign w:val="center"/>
            <w:hideMark/>
          </w:tcPr>
          <w:p w14:paraId="56508858" w14:textId="77777777" w:rsidR="002445EE" w:rsidRPr="007D7A19" w:rsidRDefault="002445EE" w:rsidP="002445E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OQAM with Phydyas prototype</w:t>
            </w:r>
          </w:p>
          <w:p w14:paraId="6A8B813E" w14:textId="77777777" w:rsidR="002445EE" w:rsidRPr="007D7A19" w:rsidRDefault="002445EE" w:rsidP="002445E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Overlap factor 4</w:t>
            </w:r>
          </w:p>
          <w:p w14:paraId="33E6C659" w14:textId="04EA093C" w:rsidR="002445EE" w:rsidRPr="007D7A19" w:rsidRDefault="002445EE" w:rsidP="002445EE">
            <w:pPr>
              <w:cnfStyle w:val="000000000000" w:firstRow="0" w:lastRow="0" w:firstColumn="0" w:lastColumn="0" w:oddVBand="0" w:evenVBand="0" w:oddHBand="0" w:evenHBand="0" w:firstRowFirstColumn="0" w:firstRowLastColumn="0" w:lastRowFirstColumn="0" w:lastRowLastColumn="0"/>
              <w:rPr>
                <w:lang w:eastAsia="zh-CN"/>
              </w:rPr>
            </w:pPr>
            <w:r w:rsidRPr="007D7A19">
              <w:rPr>
                <w:lang w:eastAsia="zh-CN"/>
              </w:rPr>
              <w:t>Transceiver structure</w:t>
            </w:r>
            <w:r>
              <w:rPr>
                <w:lang w:eastAsia="zh-CN"/>
              </w:rPr>
              <w:t xml:space="preserve"> with</w:t>
            </w:r>
            <w:r w:rsidRPr="007D7A19">
              <w:rPr>
                <w:lang w:eastAsia="zh-CN"/>
              </w:rPr>
              <w:t xml:space="preserve"> PPN and channel response assumed constant within a subcarrier</w:t>
            </w:r>
          </w:p>
        </w:tc>
      </w:tr>
    </w:tbl>
    <w:p w14:paraId="08F448B9" w14:textId="77777777" w:rsidR="007D7A19" w:rsidRPr="007D7A19" w:rsidRDefault="007D7A19" w:rsidP="007D7A19">
      <w:pPr>
        <w:rPr>
          <w:lang w:eastAsia="zh-CN"/>
        </w:rPr>
      </w:pPr>
    </w:p>
    <w:sectPr w:rsidR="007D7A19" w:rsidRPr="007D7A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26433" w14:textId="77777777" w:rsidR="00634400" w:rsidRDefault="00634400">
      <w:r>
        <w:separator/>
      </w:r>
    </w:p>
  </w:endnote>
  <w:endnote w:type="continuationSeparator" w:id="0">
    <w:p w14:paraId="6C18DEF0" w14:textId="77777777" w:rsidR="00634400" w:rsidRDefault="0063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89FF3" w14:textId="77777777" w:rsidR="00634400" w:rsidRDefault="00634400">
      <w:r>
        <w:separator/>
      </w:r>
    </w:p>
  </w:footnote>
  <w:footnote w:type="continuationSeparator" w:id="0">
    <w:p w14:paraId="6B991FDA" w14:textId="77777777" w:rsidR="00634400" w:rsidRDefault="00634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34C61"/>
    <w:multiLevelType w:val="hybridMultilevel"/>
    <w:tmpl w:val="51B28D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951C04"/>
    <w:multiLevelType w:val="hybridMultilevel"/>
    <w:tmpl w:val="0E541946"/>
    <w:lvl w:ilvl="0" w:tplc="F53A3846">
      <w:start w:val="1"/>
      <w:numFmt w:val="bullet"/>
      <w:lvlText w:val="•"/>
      <w:lvlJc w:val="left"/>
      <w:pPr>
        <w:tabs>
          <w:tab w:val="num" w:pos="720"/>
        </w:tabs>
        <w:ind w:left="720" w:hanging="360"/>
      </w:pPr>
      <w:rPr>
        <w:rFonts w:ascii="Arial" w:hAnsi="Arial" w:hint="default"/>
      </w:rPr>
    </w:lvl>
    <w:lvl w:ilvl="1" w:tplc="332C6F46" w:tentative="1">
      <w:start w:val="1"/>
      <w:numFmt w:val="bullet"/>
      <w:lvlText w:val="•"/>
      <w:lvlJc w:val="left"/>
      <w:pPr>
        <w:tabs>
          <w:tab w:val="num" w:pos="1440"/>
        </w:tabs>
        <w:ind w:left="1440" w:hanging="360"/>
      </w:pPr>
      <w:rPr>
        <w:rFonts w:ascii="Arial" w:hAnsi="Arial" w:hint="default"/>
      </w:rPr>
    </w:lvl>
    <w:lvl w:ilvl="2" w:tplc="58E23A28" w:tentative="1">
      <w:start w:val="1"/>
      <w:numFmt w:val="bullet"/>
      <w:lvlText w:val="•"/>
      <w:lvlJc w:val="left"/>
      <w:pPr>
        <w:tabs>
          <w:tab w:val="num" w:pos="2160"/>
        </w:tabs>
        <w:ind w:left="2160" w:hanging="360"/>
      </w:pPr>
      <w:rPr>
        <w:rFonts w:ascii="Arial" w:hAnsi="Arial" w:hint="default"/>
      </w:rPr>
    </w:lvl>
    <w:lvl w:ilvl="3" w:tplc="6270D6C2" w:tentative="1">
      <w:start w:val="1"/>
      <w:numFmt w:val="bullet"/>
      <w:lvlText w:val="•"/>
      <w:lvlJc w:val="left"/>
      <w:pPr>
        <w:tabs>
          <w:tab w:val="num" w:pos="2880"/>
        </w:tabs>
        <w:ind w:left="2880" w:hanging="360"/>
      </w:pPr>
      <w:rPr>
        <w:rFonts w:ascii="Arial" w:hAnsi="Arial" w:hint="default"/>
      </w:rPr>
    </w:lvl>
    <w:lvl w:ilvl="4" w:tplc="854407D4" w:tentative="1">
      <w:start w:val="1"/>
      <w:numFmt w:val="bullet"/>
      <w:lvlText w:val="•"/>
      <w:lvlJc w:val="left"/>
      <w:pPr>
        <w:tabs>
          <w:tab w:val="num" w:pos="3600"/>
        </w:tabs>
        <w:ind w:left="3600" w:hanging="360"/>
      </w:pPr>
      <w:rPr>
        <w:rFonts w:ascii="Arial" w:hAnsi="Arial" w:hint="default"/>
      </w:rPr>
    </w:lvl>
    <w:lvl w:ilvl="5" w:tplc="8BB62A8C" w:tentative="1">
      <w:start w:val="1"/>
      <w:numFmt w:val="bullet"/>
      <w:lvlText w:val="•"/>
      <w:lvlJc w:val="left"/>
      <w:pPr>
        <w:tabs>
          <w:tab w:val="num" w:pos="4320"/>
        </w:tabs>
        <w:ind w:left="4320" w:hanging="360"/>
      </w:pPr>
      <w:rPr>
        <w:rFonts w:ascii="Arial" w:hAnsi="Arial" w:hint="default"/>
      </w:rPr>
    </w:lvl>
    <w:lvl w:ilvl="6" w:tplc="B4F827CC" w:tentative="1">
      <w:start w:val="1"/>
      <w:numFmt w:val="bullet"/>
      <w:lvlText w:val="•"/>
      <w:lvlJc w:val="left"/>
      <w:pPr>
        <w:tabs>
          <w:tab w:val="num" w:pos="5040"/>
        </w:tabs>
        <w:ind w:left="5040" w:hanging="360"/>
      </w:pPr>
      <w:rPr>
        <w:rFonts w:ascii="Arial" w:hAnsi="Arial" w:hint="default"/>
      </w:rPr>
    </w:lvl>
    <w:lvl w:ilvl="7" w:tplc="0B36683A" w:tentative="1">
      <w:start w:val="1"/>
      <w:numFmt w:val="bullet"/>
      <w:lvlText w:val="•"/>
      <w:lvlJc w:val="left"/>
      <w:pPr>
        <w:tabs>
          <w:tab w:val="num" w:pos="5760"/>
        </w:tabs>
        <w:ind w:left="5760" w:hanging="360"/>
      </w:pPr>
      <w:rPr>
        <w:rFonts w:ascii="Arial" w:hAnsi="Arial" w:hint="default"/>
      </w:rPr>
    </w:lvl>
    <w:lvl w:ilvl="8" w:tplc="179C2DEA" w:tentative="1">
      <w:start w:val="1"/>
      <w:numFmt w:val="bullet"/>
      <w:lvlText w:val="•"/>
      <w:lvlJc w:val="left"/>
      <w:pPr>
        <w:tabs>
          <w:tab w:val="num" w:pos="6480"/>
        </w:tabs>
        <w:ind w:left="6480" w:hanging="360"/>
      </w:pPr>
      <w:rPr>
        <w:rFonts w:ascii="Arial" w:hAnsi="Arial" w:hint="default"/>
      </w:rPr>
    </w:lvl>
  </w:abstractNum>
  <w:abstractNum w:abstractNumId="2">
    <w:nsid w:val="0F277053"/>
    <w:multiLevelType w:val="hybridMultilevel"/>
    <w:tmpl w:val="0310DD02"/>
    <w:lvl w:ilvl="0" w:tplc="70FE26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28E096A"/>
    <w:multiLevelType w:val="hybridMultilevel"/>
    <w:tmpl w:val="AE1C0BF6"/>
    <w:lvl w:ilvl="0" w:tplc="70FE268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EAD12CE"/>
    <w:multiLevelType w:val="hybridMultilevel"/>
    <w:tmpl w:val="1E482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5"/>
  </w:num>
  <w:num w:numId="3">
    <w:abstractNumId w:val="12"/>
  </w:num>
  <w:num w:numId="4">
    <w:abstractNumId w:val="13"/>
  </w:num>
  <w:num w:numId="5">
    <w:abstractNumId w:val="8"/>
  </w:num>
  <w:num w:numId="6">
    <w:abstractNumId w:val="7"/>
  </w:num>
  <w:num w:numId="7">
    <w:abstractNumId w:val="10"/>
  </w:num>
  <w:num w:numId="8">
    <w:abstractNumId w:val="14"/>
  </w:num>
  <w:num w:numId="9">
    <w:abstractNumId w:val="3"/>
  </w:num>
  <w:num w:numId="10">
    <w:abstractNumId w:val="5"/>
  </w:num>
  <w:num w:numId="11">
    <w:abstractNumId w:val="4"/>
  </w:num>
  <w:num w:numId="12">
    <w:abstractNumId w:val="16"/>
  </w:num>
  <w:num w:numId="13">
    <w:abstractNumId w:val="9"/>
  </w:num>
  <w:num w:numId="14">
    <w:abstractNumId w:val="0"/>
  </w:num>
  <w:num w:numId="15">
    <w:abstractNumId w:val="11"/>
  </w:num>
  <w:num w:numId="16">
    <w:abstractNumId w:val="2"/>
  </w:num>
  <w:num w:numId="17">
    <w:abstractNumId w:val="8"/>
  </w:num>
  <w:num w:numId="18">
    <w:abstractNumId w:val="8"/>
  </w:num>
  <w:num w:numId="19">
    <w:abstractNumId w:val="8"/>
  </w:num>
  <w:num w:numId="20">
    <w:abstractNumId w:val="8"/>
  </w:num>
  <w:num w:numId="21">
    <w:abstractNumId w:val="17"/>
  </w:num>
  <w:num w:numId="22">
    <w:abstractNumId w:val="8"/>
  </w:num>
  <w:num w:numId="23">
    <w:abstractNumId w:val="8"/>
  </w:num>
  <w:num w:numId="24">
    <w:abstractNumId w:val="1"/>
  </w:num>
  <w:num w:numId="2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862"/>
    <w:rsid w:val="000128E6"/>
    <w:rsid w:val="000133CB"/>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469"/>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EFE"/>
    <w:rsid w:val="000F6581"/>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07"/>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1F72"/>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6072"/>
    <w:rsid w:val="003363A1"/>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6E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6B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BDE"/>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9A1"/>
    <w:rsid w:val="00615E23"/>
    <w:rsid w:val="00616112"/>
    <w:rsid w:val="00616FAF"/>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3298"/>
    <w:rsid w:val="006332D1"/>
    <w:rsid w:val="006335D8"/>
    <w:rsid w:val="00633A85"/>
    <w:rsid w:val="00633E73"/>
    <w:rsid w:val="00634400"/>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7CD"/>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0C9"/>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7A96"/>
    <w:rsid w:val="007A7E75"/>
    <w:rsid w:val="007A7EF5"/>
    <w:rsid w:val="007A7F6A"/>
    <w:rsid w:val="007B01F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8E6"/>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44"/>
    <w:rsid w:val="007E36EE"/>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6A8"/>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27A"/>
    <w:rsid w:val="008414B0"/>
    <w:rsid w:val="0084187D"/>
    <w:rsid w:val="008418C9"/>
    <w:rsid w:val="00841BE9"/>
    <w:rsid w:val="00841C9C"/>
    <w:rsid w:val="00841CD2"/>
    <w:rsid w:val="00842B77"/>
    <w:rsid w:val="0084309F"/>
    <w:rsid w:val="008436CC"/>
    <w:rsid w:val="00843BF5"/>
    <w:rsid w:val="00843D9F"/>
    <w:rsid w:val="00844DD0"/>
    <w:rsid w:val="00844F7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C2"/>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AC8"/>
    <w:rsid w:val="00AA31EE"/>
    <w:rsid w:val="00AA3842"/>
    <w:rsid w:val="00AA3DB7"/>
    <w:rsid w:val="00AA40AB"/>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68F"/>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36F"/>
    <w:rsid w:val="00B126FC"/>
    <w:rsid w:val="00B12FCC"/>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83C"/>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1DE"/>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69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14"/>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D5D"/>
    <w:rsid w:val="00ED1596"/>
    <w:rsid w:val="00ED162F"/>
    <w:rsid w:val="00ED1A46"/>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33F"/>
    <w:rsid w:val="00F7099A"/>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4F"/>
    <w:rsid w:val="00FA1475"/>
    <w:rsid w:val="00FA148A"/>
    <w:rsid w:val="00FA1D36"/>
    <w:rsid w:val="00FA2326"/>
    <w:rsid w:val="00FA27C8"/>
    <w:rsid w:val="00FA2B72"/>
    <w:rsid w:val="00FA2E67"/>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1C5B2"/>
  <w15:docId w15:val="{F8DA63FB-C5A3-4C6A-95E1-F592CA9B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034115359">
          <w:marLeft w:val="547"/>
          <w:marRight w:val="0"/>
          <w:marTop w:val="130"/>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94343508">
          <w:marLeft w:val="1800"/>
          <w:marRight w:val="0"/>
          <w:marTop w:val="96"/>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2087535908">
          <w:marLeft w:val="547"/>
          <w:marRight w:val="0"/>
          <w:marTop w:val="10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54075187">
          <w:marLeft w:val="1166"/>
          <w:marRight w:val="0"/>
          <w:marTop w:val="9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D732A-0DA9-4F60-9F74-45CF3CFA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Jinhui Chen(陈晋辉)</cp:lastModifiedBy>
  <cp:revision>29</cp:revision>
  <cp:lastPrinted>2015-03-27T14:25:00Z</cp:lastPrinted>
  <dcterms:created xsi:type="dcterms:W3CDTF">2016-05-13T07:21:00Z</dcterms:created>
  <dcterms:modified xsi:type="dcterms:W3CDTF">2016-05-13T11:51:00Z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